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8B665" w14:textId="726EBB48" w:rsidR="009B234B" w:rsidRDefault="00CB77EE">
      <w:r w:rsidRPr="00324631">
        <w:rPr>
          <w:noProof/>
          <w:lang w:eastAsia="el-GR"/>
        </w:rPr>
        <w:drawing>
          <wp:inline distT="0" distB="0" distL="0" distR="0" wp14:anchorId="619F6BBE" wp14:editId="6F51975D">
            <wp:extent cx="3600450" cy="628650"/>
            <wp:effectExtent l="0" t="0" r="0" b="0"/>
            <wp:docPr id="1511246503" name="Εικόνα 1" descr="F:\UOWM-logo-gr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F:\UOWM-logo-gr (2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14:paraId="0B12B81B" w14:textId="77777777" w:rsidR="00CB77EE" w:rsidRDefault="00CB77EE"/>
    <w:p w14:paraId="7CFDE7A8" w14:textId="77777777" w:rsidR="00604588" w:rsidRDefault="00604588"/>
    <w:p w14:paraId="13FA56CA" w14:textId="77777777" w:rsidR="00604588" w:rsidRDefault="00604588"/>
    <w:p w14:paraId="1A267804" w14:textId="77777777" w:rsidR="00604588" w:rsidRDefault="00604588" w:rsidP="00CB77EE">
      <w:pPr>
        <w:jc w:val="both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1BCCD7" w14:textId="77777777" w:rsidR="00604588" w:rsidRDefault="00604588" w:rsidP="00CB77EE">
      <w:pPr>
        <w:jc w:val="both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323DD9" w14:textId="77777777" w:rsidR="00604588" w:rsidRDefault="00604588" w:rsidP="00CB77EE">
      <w:pPr>
        <w:jc w:val="both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223966" w14:textId="77777777" w:rsidR="00604588" w:rsidRDefault="00604588" w:rsidP="00CB77EE">
      <w:pPr>
        <w:jc w:val="both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14E202" w14:textId="41C6EBAF" w:rsidR="00002FCF" w:rsidRDefault="00002FCF" w:rsidP="00002FCF">
      <w:pPr>
        <w:jc w:val="center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ΣΤΡΑΤΗΓΙΚΟΣ ΣΧΕΔΙΑΣΜΟΣ ΚΑΙ ΕΝΙΣΧΥΣΗ ΤΗΣ ΕΡΕΥΝΑΣ</w:t>
      </w:r>
      <w:r w:rsidR="002F79CF"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ΣΤΟ ΠΑΝΕΠΙΣΤΗΜΙΟ ΔΥΤΙΚΗΣ ΜΑΚΕΔΟΝΙΑΣ </w:t>
      </w:r>
    </w:p>
    <w:p w14:paraId="4DA6D06B" w14:textId="08791D22" w:rsidR="003D7C71" w:rsidRDefault="003D7C71" w:rsidP="00002FCF">
      <w:pPr>
        <w:jc w:val="center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Τμήμα Διοικητικής Επιστήμης και Τεχνολογίας.</w:t>
      </w:r>
    </w:p>
    <w:p w14:paraId="39B5D422" w14:textId="05529EE8" w:rsidR="00E41434" w:rsidRDefault="00002FCF" w:rsidP="00002FCF">
      <w:pPr>
        <w:jc w:val="center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2F79CF"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/2027</w:t>
      </w:r>
    </w:p>
    <w:p w14:paraId="548D1ECF" w14:textId="77777777" w:rsidR="00E41434" w:rsidRDefault="00E41434" w:rsidP="00CB77EE">
      <w:pPr>
        <w:jc w:val="both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D75024" w14:textId="77777777" w:rsidR="00E41434" w:rsidRDefault="00E41434" w:rsidP="00CB77EE">
      <w:pPr>
        <w:jc w:val="both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E85F40" w14:textId="77777777" w:rsidR="00E41434" w:rsidRDefault="00E41434" w:rsidP="00CB77EE">
      <w:pPr>
        <w:jc w:val="both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21D532" w14:textId="77777777" w:rsidR="00E41434" w:rsidRDefault="00E41434" w:rsidP="00CB77EE">
      <w:pPr>
        <w:jc w:val="both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8C8401" w14:textId="77777777" w:rsidR="00E41434" w:rsidRDefault="00E41434" w:rsidP="00CB77EE">
      <w:pPr>
        <w:jc w:val="both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C77A71" w14:textId="77777777" w:rsidR="00E41434" w:rsidRDefault="00E41434" w:rsidP="00CB77EE">
      <w:pPr>
        <w:jc w:val="both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D21FE1" w14:textId="77777777" w:rsidR="00E41434" w:rsidRDefault="00E41434" w:rsidP="00CB77EE">
      <w:pPr>
        <w:jc w:val="both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A1E13C" w14:textId="77777777" w:rsidR="00E41434" w:rsidRDefault="00E41434" w:rsidP="00CB77EE">
      <w:pPr>
        <w:jc w:val="both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E635E1" w14:textId="6701AA78" w:rsidR="00E41434" w:rsidRDefault="00604588" w:rsidP="00604588">
      <w:pPr>
        <w:jc w:val="center"/>
        <w:rPr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4588">
        <w:rPr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ΚΟΖΑΝΗ, </w:t>
      </w:r>
      <w:r w:rsidR="002D09B6">
        <w:rPr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ΑΠΡΙΛΙΟΣ</w:t>
      </w:r>
      <w:r w:rsidRPr="00604588">
        <w:rPr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2F79CF">
        <w:rPr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3A1892BA" w14:textId="77777777" w:rsidR="007422FA" w:rsidRDefault="007422FA" w:rsidP="00604588">
      <w:pPr>
        <w:jc w:val="center"/>
        <w:rPr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B72B7D" w14:textId="0BCFEF7F" w:rsidR="002F79CF" w:rsidRDefault="002F79CF">
      <w:pPr>
        <w:rPr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432394C2" w14:textId="77777777" w:rsidR="00604588" w:rsidRDefault="00604588" w:rsidP="00604588">
      <w:pPr>
        <w:jc w:val="center"/>
        <w:rPr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658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038"/>
        <w:gridCol w:w="6620"/>
      </w:tblGrid>
      <w:tr w:rsidR="002F79CF" w:rsidRPr="007422FA" w14:paraId="7AEF6B3E" w14:textId="77777777" w:rsidTr="00F67271">
        <w:trPr>
          <w:trHeight w:val="450"/>
        </w:trPr>
        <w:tc>
          <w:tcPr>
            <w:tcW w:w="96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1107FFDD" w14:textId="1E27945C" w:rsidR="002F79CF" w:rsidRPr="007422FA" w:rsidRDefault="002F79CF" w:rsidP="0074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ΠΕΡΙΓΡΑΦΗ ΤΜΗΜΑΤΟΣ</w:t>
            </w:r>
          </w:p>
        </w:tc>
      </w:tr>
      <w:tr w:rsidR="007422FA" w:rsidRPr="007422FA" w14:paraId="75E69498" w14:textId="77777777" w:rsidTr="007422FA">
        <w:trPr>
          <w:trHeight w:val="450"/>
        </w:trPr>
        <w:tc>
          <w:tcPr>
            <w:tcW w:w="30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25218DD" w14:textId="59324896" w:rsidR="007422FA" w:rsidRPr="007422FA" w:rsidRDefault="002F79CF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ΑΚΑΔΗΜΑΪΚΟ ΤΜΗΜΑ</w:t>
            </w:r>
          </w:p>
        </w:tc>
        <w:tc>
          <w:tcPr>
            <w:tcW w:w="662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010155" w14:textId="77777777" w:rsidR="004977B9" w:rsidRPr="004977B9" w:rsidRDefault="007422FA" w:rsidP="004977B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22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  <w:r w:rsidR="004977B9"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Το Τμήμα Διοικητικής Επιστήμης και Τεχνολογίας (</w:t>
            </w:r>
            <w:proofErr w:type="spellStart"/>
            <w:r w:rsidR="004977B9"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ΔΕΤ</w:t>
            </w:r>
            <w:proofErr w:type="spellEnd"/>
            <w:r w:rsidR="004977B9"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) του Πανεπιστημίου Δυτικής Μακεδονίας εστιάζει στη διεπιστημονική εκπαίδευση και έρευνα, συνδυάζοντας τη διοίκηση επιχειρήσεων με τις σύγχρονες τεχνολογικές εξελίξεις. Σκοπός του Τμήματος είναι η εκπαίδευση ικανών στελεχών με υψηλό επίπεδο θεωρητικής κατάρτισης και πρακτικών δεξιοτήτων, ικανών να ανταποκριθούν στις ανάγκες της ψηφιακής και βιώσιμης οικονομίας.</w:t>
            </w:r>
          </w:p>
          <w:p w14:paraId="6C9CEFAB" w14:textId="77777777" w:rsidR="004977B9" w:rsidRPr="004977B9" w:rsidRDefault="004977B9" w:rsidP="004977B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  <w:p w14:paraId="5BA3727F" w14:textId="4DCC5027" w:rsidR="004977B9" w:rsidRPr="004977B9" w:rsidRDefault="004977B9" w:rsidP="004977B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Το πρόγραμμα σπουδών περιλαμβάνει θεματικές όπως: στρατηγική και επιχειρηματικότητα, ψηφιακό μάρκετινγκ, χρηματοοικονομικά, τεχνητή νοημοσύνη, </w:t>
            </w: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blockchain</w:t>
            </w:r>
            <w:proofErr w:type="spellEnd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</w:t>
            </w: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big</w:t>
            </w:r>
            <w:proofErr w:type="spellEnd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data</w:t>
            </w:r>
            <w:proofErr w:type="spellEnd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, συστήματα πληροφορικής και ανάλυση αποφάσεων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>ESG</w:t>
            </w:r>
            <w:proofErr w:type="spellEnd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βιώσιμη ανάπτυξη κλπ</w:t>
            </w:r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. Το Τμήμα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επιθυμεί την ενεργότερη εμπλοκή του σε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ερυνητικά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έργα και </w:t>
            </w:r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ενθαρρύνει τη συμμετοχή σε ερευνητικά έργα, την καινοτομία, την εξωστρέφεια και τη διασύνδεση με την αγορά εργασίας, ενισχύοντας τη σύνδεση θεωρίας και πράξης.</w:t>
            </w:r>
          </w:p>
          <w:p w14:paraId="286C6A40" w14:textId="731AF63D" w:rsidR="004977B9" w:rsidRPr="004977B9" w:rsidRDefault="004977B9" w:rsidP="00497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</w:pPr>
          </w:p>
          <w:p w14:paraId="3290BE70" w14:textId="6234D33E" w:rsidR="007422FA" w:rsidRPr="007422FA" w:rsidRDefault="007422FA" w:rsidP="003D7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48B26DE9" w14:textId="77777777" w:rsidTr="007422FA">
        <w:trPr>
          <w:trHeight w:val="450"/>
        </w:trPr>
        <w:tc>
          <w:tcPr>
            <w:tcW w:w="30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DF771E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CE982F3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5EF6A03A" w14:textId="77777777" w:rsidTr="007422FA">
        <w:trPr>
          <w:trHeight w:val="450"/>
        </w:trPr>
        <w:tc>
          <w:tcPr>
            <w:tcW w:w="30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02F589E" w14:textId="3EE99A78" w:rsidR="007422FA" w:rsidRPr="007422FA" w:rsidRDefault="007422FA" w:rsidP="0074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4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ΠΕΡΙΓΡΑΦΗ </w:t>
            </w:r>
            <w:r w:rsidR="00FA21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ΕΡΕΥΝΗΤΙΚΩΝ </w:t>
            </w:r>
            <w:r w:rsidRPr="0074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ΑΝΤΙΚΕΙΜΕΝΩΝ </w:t>
            </w:r>
          </w:p>
        </w:tc>
        <w:tc>
          <w:tcPr>
            <w:tcW w:w="6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E978D9" w14:textId="77777777" w:rsidR="003D7C71" w:rsidRPr="003D7C71" w:rsidRDefault="003D7C71" w:rsidP="003D7C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Το Τμήμα Διοικητικής Επιστήμης και Τεχνολογίας (</w:t>
            </w:r>
            <w:proofErr w:type="spellStart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ΔΕΤ</w:t>
            </w:r>
            <w:proofErr w:type="spellEnd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) ενσωματώνει διεπιστημονικές ερευνητικές κατευθύνσεις, εστιάζοντας στη διασύνδεση της διοίκησης επιχειρήσεων με τις σύγχρονες τεχνολογίες, την περιφερειακή ανάπτυξη και τις αρχές βιωσιμότητας. Οι κύριοι ερευνητικοί άξονες περιλαμβάνουν:</w:t>
            </w:r>
          </w:p>
          <w:p w14:paraId="2BCDDD59" w14:textId="133C6918" w:rsidR="003D7C71" w:rsidRPr="003D7C71" w:rsidRDefault="003D7C71" w:rsidP="003D7C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  <w:p w14:paraId="13B161DF" w14:textId="77777777" w:rsidR="003D7C71" w:rsidRPr="003D7C71" w:rsidRDefault="003D7C71" w:rsidP="003D7C7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3D7C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1. Ψηφιακός Μετασχηματισμός και Ηλεκτρονικό Επιχειρείν</w:t>
            </w:r>
          </w:p>
          <w:p w14:paraId="170466E1" w14:textId="77777777" w:rsidR="003D7C71" w:rsidRPr="003D7C71" w:rsidRDefault="003D7C71" w:rsidP="003D7C7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Εφαρμογές Τεχνητής Νοημοσύνης, </w:t>
            </w:r>
            <w:proofErr w:type="spellStart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Blockchain</w:t>
            </w:r>
            <w:proofErr w:type="spellEnd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</w:t>
            </w:r>
            <w:proofErr w:type="spellStart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Big</w:t>
            </w:r>
            <w:proofErr w:type="spellEnd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Data</w:t>
            </w:r>
            <w:proofErr w:type="spellEnd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Analytics</w:t>
            </w:r>
            <w:proofErr w:type="spellEnd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και </w:t>
            </w:r>
            <w:proofErr w:type="spellStart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Business</w:t>
            </w:r>
            <w:proofErr w:type="spellEnd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Intelligence</w:t>
            </w:r>
            <w:proofErr w:type="spellEnd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στην επιχειρηματική λήψη αποφάσεων και το ψηφιακό μάρκετινγκ.</w:t>
            </w:r>
          </w:p>
          <w:p w14:paraId="1EEB886D" w14:textId="77777777" w:rsidR="003D7C71" w:rsidRPr="003D7C71" w:rsidRDefault="003D7C71" w:rsidP="003D7C7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Ανάπτυξη καινοτόμων μοντέλων ηλεκτρονικού </w:t>
            </w:r>
            <w:proofErr w:type="spellStart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επιχειρείν</w:t>
            </w:r>
            <w:proofErr w:type="spellEnd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και εμπειρίας πελάτη.</w:t>
            </w:r>
          </w:p>
          <w:p w14:paraId="4CDD8A66" w14:textId="77777777" w:rsidR="003D7C71" w:rsidRPr="003D7C71" w:rsidRDefault="003D7C71" w:rsidP="003D7C7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Εφαρμογές στη διακυβέρνηση, τις δημόσιες υπηρεσίες και την πολιτική καινοτομία.</w:t>
            </w:r>
          </w:p>
          <w:p w14:paraId="6A134BDC" w14:textId="0F987E76" w:rsidR="003D7C71" w:rsidRPr="003D7C71" w:rsidRDefault="003D7C71" w:rsidP="003D7C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  <w:p w14:paraId="01522AD7" w14:textId="77777777" w:rsidR="003D7C71" w:rsidRPr="003D7C71" w:rsidRDefault="003D7C71" w:rsidP="003D7C7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3D7C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2. Συστήματα Υποστήριξης Αποφάσεων (</w:t>
            </w:r>
            <w:proofErr w:type="spellStart"/>
            <w:r w:rsidRPr="003D7C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DSS</w:t>
            </w:r>
            <w:proofErr w:type="spellEnd"/>
            <w:r w:rsidRPr="003D7C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) και </w:t>
            </w:r>
            <w:proofErr w:type="spellStart"/>
            <w:r w:rsidRPr="003D7C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DeepTech</w:t>
            </w:r>
            <w:proofErr w:type="spellEnd"/>
          </w:p>
          <w:p w14:paraId="48422D82" w14:textId="77777777" w:rsidR="003D7C71" w:rsidRPr="003D7C71" w:rsidRDefault="003D7C71" w:rsidP="003D7C7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Εργαλεία πρόβλεψης και διαχείρισης κρίσεων, φυσικών καταστροφών και περιβαλλοντικών κινδύνων.</w:t>
            </w:r>
          </w:p>
          <w:p w14:paraId="2DD89EEF" w14:textId="77777777" w:rsidR="003D7C71" w:rsidRPr="003D7C71" w:rsidRDefault="003D7C71" w:rsidP="003D7C7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Χρήση ψηφιακών διδύμων (</w:t>
            </w:r>
            <w:proofErr w:type="spellStart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Digital</w:t>
            </w:r>
            <w:proofErr w:type="spellEnd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Twins</w:t>
            </w:r>
            <w:proofErr w:type="spellEnd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), </w:t>
            </w:r>
            <w:proofErr w:type="spellStart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IoT</w:t>
            </w:r>
            <w:proofErr w:type="spellEnd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και </w:t>
            </w:r>
            <w:proofErr w:type="spellStart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γεωχωρικών</w:t>
            </w:r>
            <w:proofErr w:type="spellEnd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τεχνολογιών για κρίσιμες υποδομές.</w:t>
            </w:r>
          </w:p>
          <w:p w14:paraId="6A55F96F" w14:textId="77777777" w:rsidR="003D7C71" w:rsidRPr="003D7C71" w:rsidRDefault="003D7C71" w:rsidP="003D7C7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Πιλοτικές εφαρμογές για ανθεκτικότητα πόλεων (πλημμύρες, πυρκαγιές).</w:t>
            </w:r>
          </w:p>
          <w:p w14:paraId="7F4F0384" w14:textId="683825F1" w:rsidR="003D7C71" w:rsidRPr="003D7C71" w:rsidRDefault="003D7C71" w:rsidP="003D7C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  <w:p w14:paraId="1546EA3F" w14:textId="77777777" w:rsidR="003D7C71" w:rsidRPr="003D7C71" w:rsidRDefault="003D7C71" w:rsidP="003D7C7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3D7C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3. Βιώσιμη Ανάπτυξη, </w:t>
            </w:r>
            <w:proofErr w:type="spellStart"/>
            <w:r w:rsidRPr="003D7C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Αγροδιατροφή</w:t>
            </w:r>
            <w:proofErr w:type="spellEnd"/>
            <w:r w:rsidRPr="003D7C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και Γεωργία Ακριβείας</w:t>
            </w:r>
          </w:p>
          <w:p w14:paraId="5C954023" w14:textId="77777777" w:rsidR="003D7C71" w:rsidRPr="003D7C71" w:rsidRDefault="003D7C71" w:rsidP="003D7C7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Ολιστική προσέγγιση στη βιώσιμη αγροτική ανάπτυξη μέσω καινοτομίας, επιχειρηματικότητας και </w:t>
            </w:r>
            <w:proofErr w:type="spellStart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αγροτεχνολογίας</w:t>
            </w:r>
            <w:proofErr w:type="spellEnd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.</w:t>
            </w:r>
          </w:p>
          <w:p w14:paraId="64CA62F8" w14:textId="77777777" w:rsidR="003D7C71" w:rsidRPr="003D7C71" w:rsidRDefault="003D7C71" w:rsidP="003D7C7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Εφαρμογές γεωργίας ακριβείας, κατάρτιση αγροτών και ανάγκες δεξιοτήτων στη </w:t>
            </w:r>
            <w:proofErr w:type="spellStart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βιοοικονομία</w:t>
            </w:r>
            <w:proofErr w:type="spellEnd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.</w:t>
            </w:r>
          </w:p>
          <w:p w14:paraId="43439F48" w14:textId="77777777" w:rsidR="003D7C71" w:rsidRPr="003D7C71" w:rsidRDefault="003D7C71" w:rsidP="003D7C7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Ανάλυση αλυσίδων αξίας, διαφοροποιημένων αγροτικών προϊόντων και καταναλωτικής συμπεριφοράς.</w:t>
            </w:r>
          </w:p>
          <w:p w14:paraId="1442692C" w14:textId="77777777" w:rsidR="003D7C71" w:rsidRPr="003D7C71" w:rsidRDefault="003D7C71" w:rsidP="003D7C7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Σχέσεις και αλληλεξαρτήσεις του </w:t>
            </w:r>
            <w:proofErr w:type="spellStart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αγροδιατροφικού</w:t>
            </w:r>
            <w:proofErr w:type="spellEnd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τομέα με τις τοπικές/περιφερειακές οικονομίες (</w:t>
            </w:r>
            <w:proofErr w:type="spellStart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Input-Output</w:t>
            </w:r>
            <w:proofErr w:type="spellEnd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models</w:t>
            </w:r>
            <w:proofErr w:type="spellEnd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).</w:t>
            </w:r>
          </w:p>
          <w:p w14:paraId="52C9728F" w14:textId="4D148DC7" w:rsidR="003D7C71" w:rsidRPr="003D7C71" w:rsidRDefault="003D7C71" w:rsidP="003D7C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  <w:p w14:paraId="153CACEC" w14:textId="77777777" w:rsidR="003D7C71" w:rsidRPr="003D7C71" w:rsidRDefault="003D7C71" w:rsidP="003D7C7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3D7C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4. </w:t>
            </w:r>
            <w:proofErr w:type="spellStart"/>
            <w:r w:rsidRPr="003D7C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ESG</w:t>
            </w:r>
            <w:proofErr w:type="spellEnd"/>
            <w:r w:rsidRPr="003D7C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, </w:t>
            </w:r>
            <w:proofErr w:type="spellStart"/>
            <w:r w:rsidRPr="003D7C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Green</w:t>
            </w:r>
            <w:proofErr w:type="spellEnd"/>
            <w:r w:rsidRPr="003D7C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3D7C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ICT</w:t>
            </w:r>
            <w:proofErr w:type="spellEnd"/>
            <w:r w:rsidRPr="003D7C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και Κυκλική Οικονομία</w:t>
            </w:r>
          </w:p>
          <w:p w14:paraId="53C28C76" w14:textId="77777777" w:rsidR="003D7C71" w:rsidRPr="003D7C71" w:rsidRDefault="003D7C71" w:rsidP="003D7C7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 xml:space="preserve">Ενσωμάτωση των αρχών </w:t>
            </w:r>
            <w:proofErr w:type="spellStart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ESG</w:t>
            </w:r>
            <w:proofErr w:type="spellEnd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στον στρατηγικό σχεδιασμό επιχειρήσεων και οργανισμών.</w:t>
            </w:r>
          </w:p>
          <w:p w14:paraId="69936394" w14:textId="77777777" w:rsidR="003D7C71" w:rsidRPr="003D7C71" w:rsidRDefault="003D7C71" w:rsidP="003D7C7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Κυκλική οικονομία, περιβαλλοντική διακυβέρνηση και ψηφιακά εργαλεία για βιώσιμη ανάπτυξη.</w:t>
            </w:r>
          </w:p>
          <w:p w14:paraId="5660275D" w14:textId="77777777" w:rsidR="003D7C71" w:rsidRPr="003D7C71" w:rsidRDefault="003D7C71" w:rsidP="003D7C7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Εκτίμηση επιπτώσεων και περιβαλλοντική συμπεριφορά καταναλωτών.</w:t>
            </w:r>
          </w:p>
          <w:p w14:paraId="41D30BA1" w14:textId="288FF578" w:rsidR="003D7C71" w:rsidRPr="003D7C71" w:rsidRDefault="003D7C71" w:rsidP="003D7C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  <w:p w14:paraId="5871E818" w14:textId="77777777" w:rsidR="003D7C71" w:rsidRPr="003D7C71" w:rsidRDefault="003D7C71" w:rsidP="003D7C7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3D7C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5. Κοινωνική Καινοτομία και </w:t>
            </w:r>
            <w:proofErr w:type="spellStart"/>
            <w:r w:rsidRPr="003D7C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Έμφυλα</w:t>
            </w:r>
            <w:proofErr w:type="spellEnd"/>
            <w:r w:rsidRPr="003D7C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Ζητήματα</w:t>
            </w:r>
          </w:p>
          <w:p w14:paraId="24E1BAEF" w14:textId="77777777" w:rsidR="003D7C71" w:rsidRPr="003D7C71" w:rsidRDefault="003D7C71" w:rsidP="003D7C7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Έρευνα για τις κοινωνικές διαστάσεις της τεχνολογίας, </w:t>
            </w:r>
            <w:proofErr w:type="spellStart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έμφυλα</w:t>
            </w:r>
            <w:proofErr w:type="spellEnd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ζητήματα και συμπεριληπτική διακυβέρνηση.</w:t>
            </w:r>
          </w:p>
          <w:p w14:paraId="02CD30FA" w14:textId="77777777" w:rsidR="003D7C71" w:rsidRPr="003D7C71" w:rsidRDefault="003D7C71" w:rsidP="003D7C7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Πολιτικές ενδυνάμωσης μέσω εκπαίδευσης και στρατηγικές ταλέντου.</w:t>
            </w:r>
          </w:p>
          <w:p w14:paraId="14DCAB9C" w14:textId="35C8BED5" w:rsidR="003D7C71" w:rsidRPr="003D7C71" w:rsidRDefault="003D7C71" w:rsidP="003D7C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  <w:p w14:paraId="70B02968" w14:textId="77777777" w:rsidR="003D7C71" w:rsidRPr="003D7C71" w:rsidRDefault="003D7C71" w:rsidP="003D7C7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3D7C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6. Εκπαίδευση, </w:t>
            </w:r>
            <w:proofErr w:type="spellStart"/>
            <w:r w:rsidRPr="003D7C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STEAM</w:t>
            </w:r>
            <w:proofErr w:type="spellEnd"/>
            <w:r w:rsidRPr="003D7C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και Ανάπτυξη Ανθρώπινου Δυναμικού</w:t>
            </w:r>
          </w:p>
          <w:p w14:paraId="3131724B" w14:textId="77777777" w:rsidR="003D7C71" w:rsidRPr="003D7C71" w:rsidRDefault="003D7C71" w:rsidP="003D7C7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Κατάρτιση σε </w:t>
            </w:r>
            <w:proofErr w:type="spellStart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Deep</w:t>
            </w:r>
            <w:proofErr w:type="spellEnd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Tech</w:t>
            </w:r>
            <w:proofErr w:type="spellEnd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</w:t>
            </w:r>
            <w:proofErr w:type="spellStart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Precision</w:t>
            </w:r>
            <w:proofErr w:type="spellEnd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Agriculture</w:t>
            </w:r>
            <w:proofErr w:type="spellEnd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</w:t>
            </w:r>
            <w:proofErr w:type="spellStart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Data</w:t>
            </w:r>
            <w:proofErr w:type="spellEnd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Science</w:t>
            </w:r>
            <w:proofErr w:type="spellEnd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και Ψηφιακή Διακυβέρνηση.</w:t>
            </w:r>
          </w:p>
          <w:p w14:paraId="50FA764B" w14:textId="77777777" w:rsidR="003D7C71" w:rsidRPr="003D7C71" w:rsidRDefault="003D7C71" w:rsidP="003D7C7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Σχεδιασμός εκπαιδευτικών εργαλείων και διαπανεπιστημιακών συνεργασιών (</w:t>
            </w:r>
            <w:proofErr w:type="spellStart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ERASMUS</w:t>
            </w:r>
            <w:proofErr w:type="spellEnd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+, </w:t>
            </w:r>
            <w:proofErr w:type="spellStart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HORIZON</w:t>
            </w:r>
            <w:proofErr w:type="spellEnd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κ.ά.).</w:t>
            </w:r>
          </w:p>
          <w:p w14:paraId="33675820" w14:textId="77777777" w:rsidR="007422FA" w:rsidRPr="007422FA" w:rsidRDefault="007422FA" w:rsidP="003D7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22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22FA" w:rsidRPr="007422FA" w14:paraId="7F52BB6B" w14:textId="77777777" w:rsidTr="007422FA">
        <w:trPr>
          <w:trHeight w:val="450"/>
        </w:trPr>
        <w:tc>
          <w:tcPr>
            <w:tcW w:w="3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6DBD1E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AFCFEE4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0A9B119E" w14:textId="77777777" w:rsidTr="007422FA">
        <w:trPr>
          <w:trHeight w:val="450"/>
        </w:trPr>
        <w:tc>
          <w:tcPr>
            <w:tcW w:w="3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ED0497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6D5CD20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6ED4924D" w14:textId="77777777" w:rsidTr="007422FA">
        <w:trPr>
          <w:trHeight w:val="450"/>
        </w:trPr>
        <w:tc>
          <w:tcPr>
            <w:tcW w:w="3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FF9A3C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DCCE6B5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2078F1D6" w14:textId="77777777" w:rsidTr="007422FA">
        <w:trPr>
          <w:trHeight w:val="450"/>
        </w:trPr>
        <w:tc>
          <w:tcPr>
            <w:tcW w:w="3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FD7C58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6983D38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4E9A44FB" w14:textId="77777777" w:rsidTr="007422FA">
        <w:trPr>
          <w:trHeight w:val="450"/>
        </w:trPr>
        <w:tc>
          <w:tcPr>
            <w:tcW w:w="3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E2750F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CB1A3E1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11594D3F" w14:textId="77777777" w:rsidTr="007422FA">
        <w:trPr>
          <w:trHeight w:val="450"/>
        </w:trPr>
        <w:tc>
          <w:tcPr>
            <w:tcW w:w="3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552901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112BA58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728C51F9" w14:textId="77777777" w:rsidTr="007422FA">
        <w:trPr>
          <w:trHeight w:val="450"/>
        </w:trPr>
        <w:tc>
          <w:tcPr>
            <w:tcW w:w="3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F521A3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C182316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3918C9A7" w14:textId="77777777" w:rsidTr="007422FA">
        <w:trPr>
          <w:trHeight w:val="450"/>
        </w:trPr>
        <w:tc>
          <w:tcPr>
            <w:tcW w:w="3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31A6A9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7D355C4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153F83E1" w14:textId="77777777" w:rsidTr="007422FA">
        <w:trPr>
          <w:trHeight w:val="450"/>
        </w:trPr>
        <w:tc>
          <w:tcPr>
            <w:tcW w:w="3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FCDE65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DEC6A30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2FB0F360" w14:textId="77777777" w:rsidTr="007422FA">
        <w:trPr>
          <w:trHeight w:val="450"/>
        </w:trPr>
        <w:tc>
          <w:tcPr>
            <w:tcW w:w="3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B30FC7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071123F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662FE833" w14:textId="77777777" w:rsidTr="007422FA">
        <w:trPr>
          <w:trHeight w:val="450"/>
        </w:trPr>
        <w:tc>
          <w:tcPr>
            <w:tcW w:w="30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2758477" w14:textId="16656AE8" w:rsidR="007422FA" w:rsidRPr="007422FA" w:rsidRDefault="007422FA" w:rsidP="0074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4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ΣΤΡΑΤΗΓΙΚΟΙ ΣΤΟΧΟΙ </w:t>
            </w:r>
          </w:p>
        </w:tc>
        <w:tc>
          <w:tcPr>
            <w:tcW w:w="6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D8BCB7" w14:textId="77777777" w:rsidR="007422FA" w:rsidRDefault="007422FA" w:rsidP="0074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  <w:p w14:paraId="7752545A" w14:textId="77777777" w:rsidR="003D7C71" w:rsidRPr="003D7C71" w:rsidRDefault="003D7C71" w:rsidP="003D7C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Ο στρατηγικός σχεδιασμός του Τμήματος Διοικητικής Επιστήμης και Τεχνολογίας (</w:t>
            </w:r>
            <w:proofErr w:type="spellStart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ΔΕΤ</w:t>
            </w:r>
            <w:proofErr w:type="spellEnd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) του Πανεπιστημίου Δυτικής Μακεδονίας για την επόμενη πενταετία (2025–2030) εστιάζει στους εξής βασικούς άξονες:</w:t>
            </w:r>
          </w:p>
          <w:p w14:paraId="2C7AFE20" w14:textId="77777777" w:rsidR="003D7C71" w:rsidRPr="003D7C71" w:rsidRDefault="003D7C71" w:rsidP="003D7C7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D7C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Ακαδημαϊκή Αριστεία και Εκπαιδευτική Καινοτομία</w:t>
            </w:r>
          </w:p>
          <w:p w14:paraId="0573EE04" w14:textId="77777777" w:rsidR="003D7C71" w:rsidRPr="003D7C71" w:rsidRDefault="003D7C71" w:rsidP="003D7C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Προώθηση διεπιστημονικής διδασκαλίας που συνδυάζει τη διοίκηση επιχειρήσεων με τις σύγχρονες τεχνολογίες (</w:t>
            </w:r>
            <w:proofErr w:type="spellStart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AI</w:t>
            </w:r>
            <w:proofErr w:type="spellEnd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</w:t>
            </w:r>
            <w:proofErr w:type="spellStart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Blockchain</w:t>
            </w:r>
            <w:proofErr w:type="spellEnd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</w:t>
            </w:r>
            <w:proofErr w:type="spellStart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Digital</w:t>
            </w:r>
            <w:proofErr w:type="spellEnd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Marketing</w:t>
            </w:r>
            <w:proofErr w:type="spellEnd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), με στόχο την ενίσχυση των ψηφιακών δεξιοτήτων των φοιτητών.</w:t>
            </w:r>
          </w:p>
          <w:p w14:paraId="4B7EC181" w14:textId="77777777" w:rsidR="003D7C71" w:rsidRPr="003D7C71" w:rsidRDefault="003D7C71" w:rsidP="003D7C7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D7C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Ενίσχυση Έρευνας και Διεθνούς Ανταγωνιστικότητας</w:t>
            </w:r>
          </w:p>
          <w:p w14:paraId="58D25897" w14:textId="1AF817BE" w:rsidR="003D7C71" w:rsidRPr="003D7C71" w:rsidRDefault="003D7C71" w:rsidP="003D7C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Υποστήριξη ερευνητικών ομάδων σε τομείς αιχμής (Τεχνητή Νοημοσύνη, Έξυπνες Κοινωνίες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και κοινότητες</w:t>
            </w:r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, Βιώσιμη Ανάπτυξη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Πράσινη πληροφορική,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>ESG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) και συμμετοχή σε διεθνή και ευρωπαϊκά ερευνητικά προγράμματα.</w:t>
            </w:r>
          </w:p>
          <w:p w14:paraId="189D73D2" w14:textId="77777777" w:rsidR="003D7C71" w:rsidRPr="003D7C71" w:rsidRDefault="003D7C71" w:rsidP="003D7C7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D7C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Διεθνοποίηση και Εξωστρέφεια</w:t>
            </w:r>
          </w:p>
          <w:p w14:paraId="6B710665" w14:textId="77777777" w:rsidR="003D7C71" w:rsidRPr="003D7C71" w:rsidRDefault="003D7C71" w:rsidP="003D7C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Ανάπτυξη συνεργασιών με πανεπιστήμια και οργανισμούς του εξωτερικού, προσέλκυση διεθνών φοιτητών και εδραίωση αγγλόφωνων μεταπτυχιακών και διδακτορικών προγραμμάτων.</w:t>
            </w:r>
          </w:p>
          <w:p w14:paraId="6A0F38FD" w14:textId="77777777" w:rsidR="003D7C71" w:rsidRPr="003D7C71" w:rsidRDefault="003D7C71" w:rsidP="003D7C7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D7C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Σύνδεση με την Κοινωνία και την Αγορά Εργασίας</w:t>
            </w:r>
          </w:p>
          <w:p w14:paraId="650A3C1E" w14:textId="77777777" w:rsidR="003D7C71" w:rsidRPr="003D7C71" w:rsidRDefault="003D7C71" w:rsidP="003D7C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Ενίσχυση της συνεργασίας με επιχειρήσεις και δημόσιους φορείς για την υλοποίηση πρακτικών ασκήσεων, </w:t>
            </w:r>
            <w:proofErr w:type="spellStart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incubators</w:t>
            </w:r>
            <w:proofErr w:type="spellEnd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, εκπαιδευτικών δράσεων και δράσεων επιχειρηματικότητας.</w:t>
            </w:r>
          </w:p>
          <w:p w14:paraId="54B12E8D" w14:textId="77777777" w:rsidR="003D7C71" w:rsidRPr="003D7C71" w:rsidRDefault="003D7C71" w:rsidP="003D7C7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D7C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Ψηφιακός Μετασχηματισμός και Πράσινη Ανάπτυξη</w:t>
            </w:r>
          </w:p>
          <w:p w14:paraId="2C53C764" w14:textId="77777777" w:rsidR="003D7C71" w:rsidRPr="003D7C71" w:rsidRDefault="003D7C71" w:rsidP="003D7C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Ενσωμάτωση βιώσιμων πρακτικών στη λειτουργία του Τμήματος και αξιοποίηση ψηφιακών εργαλείων για την αποτελεσματικότερη διοίκηση, διαχείριση γνώσης και υποστήριξη φοιτητών.</w:t>
            </w:r>
          </w:p>
          <w:p w14:paraId="25151DF2" w14:textId="77777777" w:rsidR="003D7C71" w:rsidRPr="003D7C71" w:rsidRDefault="003D7C71" w:rsidP="003D7C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  <w:p w14:paraId="362AA5DB" w14:textId="77777777" w:rsidR="003D7C71" w:rsidRPr="003D7C71" w:rsidRDefault="003D7C71" w:rsidP="003D7C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Το Τμήμα </w:t>
            </w:r>
            <w:proofErr w:type="spellStart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ΔΕΤ</w:t>
            </w:r>
            <w:proofErr w:type="spellEnd"/>
            <w:r w:rsidRPr="003D7C7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φιλοδοξεί να αποτελέσει έναν δυναμικό εκπαιδευτικό και ερευνητικό κόμβο στη Δυτική Μακεδονία, με διεθνή αναγνώριση και θετικό αποτύπωμα στην οικονομική και κοινωνική ανάπτυξη της περιοχής.</w:t>
            </w:r>
          </w:p>
          <w:p w14:paraId="23F5F523" w14:textId="77777777" w:rsidR="007422FA" w:rsidRDefault="007422FA" w:rsidP="0074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  <w:p w14:paraId="616793DB" w14:textId="7EF1F94D" w:rsidR="007422FA" w:rsidRPr="007422FA" w:rsidRDefault="007422FA" w:rsidP="0074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22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22FA" w:rsidRPr="007422FA" w14:paraId="5A5635A6" w14:textId="77777777" w:rsidTr="007422FA">
        <w:trPr>
          <w:trHeight w:val="450"/>
        </w:trPr>
        <w:tc>
          <w:tcPr>
            <w:tcW w:w="3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EBE1CA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241E67D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4AE7AEF9" w14:textId="77777777" w:rsidTr="007422FA">
        <w:trPr>
          <w:trHeight w:val="450"/>
        </w:trPr>
        <w:tc>
          <w:tcPr>
            <w:tcW w:w="3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54FC7E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F6749C9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79035B0E" w14:textId="77777777" w:rsidTr="007422FA">
        <w:trPr>
          <w:trHeight w:val="450"/>
        </w:trPr>
        <w:tc>
          <w:tcPr>
            <w:tcW w:w="3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305F8C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BCE5694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7649304C" w14:textId="77777777" w:rsidTr="007422FA">
        <w:trPr>
          <w:trHeight w:val="450"/>
        </w:trPr>
        <w:tc>
          <w:tcPr>
            <w:tcW w:w="3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C9170F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D864E61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</w:tbl>
    <w:p w14:paraId="6FFB3A10" w14:textId="77C7FC0A" w:rsidR="00085423" w:rsidRDefault="00085423"/>
    <w:p w14:paraId="4E1D132D" w14:textId="77777777" w:rsidR="00085423" w:rsidRDefault="00085423">
      <w:r>
        <w:br w:type="page"/>
      </w:r>
    </w:p>
    <w:p w14:paraId="263C7101" w14:textId="77777777" w:rsidR="00085423" w:rsidRDefault="00085423"/>
    <w:tbl>
      <w:tblPr>
        <w:tblW w:w="9663" w:type="dxa"/>
        <w:tblInd w:w="-5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977"/>
        <w:gridCol w:w="6686"/>
      </w:tblGrid>
      <w:tr w:rsidR="00085423" w:rsidRPr="007422FA" w14:paraId="1B772D34" w14:textId="77777777" w:rsidTr="00085423">
        <w:trPr>
          <w:trHeight w:val="450"/>
        </w:trPr>
        <w:tc>
          <w:tcPr>
            <w:tcW w:w="9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765122E" w14:textId="583235C7" w:rsidR="00085423" w:rsidRPr="007422FA" w:rsidRDefault="00085423" w:rsidP="0074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ΔΡΑΣΕΙΣ ΤΟΥ ΤΜΗΜΑΤΟΣ ΚΑΙ ΕΡΕΥΝΗΤΙΚΑ ΑΠΟΤΕΛΕΣΜΑΤΑ</w:t>
            </w:r>
          </w:p>
        </w:tc>
      </w:tr>
      <w:tr w:rsidR="007422FA" w:rsidRPr="007422FA" w14:paraId="49744F48" w14:textId="77777777" w:rsidTr="00FC19FD">
        <w:trPr>
          <w:trHeight w:val="450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0CECA85" w14:textId="3A5535B2" w:rsidR="007422FA" w:rsidRPr="007422FA" w:rsidRDefault="007422FA" w:rsidP="0074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4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ΔΡΑΣΕΙΣ ΣΤΟ </w:t>
            </w:r>
            <w:r w:rsidR="000854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ΕΤΟΣ </w:t>
            </w:r>
            <w:r w:rsidRPr="0074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202</w:t>
            </w:r>
            <w:r w:rsidR="002F79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6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9B48BE" w14:textId="77777777" w:rsidR="004977B9" w:rsidRPr="004977B9" w:rsidRDefault="004977B9" w:rsidP="004977B9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highKashida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Συμμετοχή σε προτάσεις χρηματοδότησης:</w:t>
            </w:r>
          </w:p>
          <w:p w14:paraId="2D4276F8" w14:textId="7C565812" w:rsidR="004977B9" w:rsidRPr="004977B9" w:rsidRDefault="004977B9" w:rsidP="004977B9">
            <w:pPr>
              <w:pStyle w:val="a6"/>
              <w:numPr>
                <w:ilvl w:val="1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HORIZON</w:t>
            </w:r>
            <w:proofErr w:type="spellEnd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(τουλάχιστον 5 περιπτώσεις)</w:t>
            </w:r>
          </w:p>
          <w:p w14:paraId="69DAC8AE" w14:textId="750D3774" w:rsidR="004977B9" w:rsidRPr="004977B9" w:rsidRDefault="004977B9" w:rsidP="004977B9">
            <w:pPr>
              <w:pStyle w:val="a6"/>
              <w:numPr>
                <w:ilvl w:val="1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ERASMUS</w:t>
            </w:r>
            <w:proofErr w:type="spellEnd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+ (τουλάχιστον 4 περιπτώσεις)</w:t>
            </w:r>
          </w:p>
          <w:p w14:paraId="0951AB15" w14:textId="72D01FAF" w:rsidR="004977B9" w:rsidRPr="004977B9" w:rsidRDefault="004977B9" w:rsidP="004977B9">
            <w:pPr>
              <w:pStyle w:val="a6"/>
              <w:numPr>
                <w:ilvl w:val="1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ΕΛΙΔΕΚ</w:t>
            </w:r>
            <w:proofErr w:type="spellEnd"/>
          </w:p>
          <w:p w14:paraId="1D1CFF60" w14:textId="32066BCC" w:rsidR="004977B9" w:rsidRPr="004977B9" w:rsidRDefault="004977B9" w:rsidP="004977B9">
            <w:pPr>
              <w:pStyle w:val="a6"/>
              <w:numPr>
                <w:ilvl w:val="1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Ερευνώ–Καινοτομώ</w:t>
            </w:r>
          </w:p>
          <w:p w14:paraId="7C7DC8EF" w14:textId="7FE8302F" w:rsidR="004977B9" w:rsidRPr="004977B9" w:rsidRDefault="004977B9" w:rsidP="004977B9">
            <w:pPr>
              <w:pStyle w:val="a6"/>
              <w:numPr>
                <w:ilvl w:val="1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ΑΣΤΕΡΙΑ</w:t>
            </w:r>
          </w:p>
          <w:p w14:paraId="112F07D1" w14:textId="77777777" w:rsidR="004977B9" w:rsidRPr="004977B9" w:rsidRDefault="004977B9" w:rsidP="00497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</w:pPr>
          </w:p>
          <w:p w14:paraId="00926879" w14:textId="77777777" w:rsidR="004977B9" w:rsidRPr="004977B9" w:rsidRDefault="004977B9" w:rsidP="004977B9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Υλοποίηση ερευνητικών έργων:</w:t>
            </w:r>
          </w:p>
          <w:p w14:paraId="0BBE8FCD" w14:textId="35B24C57" w:rsidR="004977B9" w:rsidRPr="004977B9" w:rsidRDefault="004977B9" w:rsidP="004977B9">
            <w:pPr>
              <w:pStyle w:val="a6"/>
              <w:numPr>
                <w:ilvl w:val="1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URBANFLOODS</w:t>
            </w:r>
            <w:proofErr w:type="spellEnd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– Ανθεκτικότητα πόλεων (</w:t>
            </w: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Interreg</w:t>
            </w:r>
            <w:proofErr w:type="spellEnd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)</w:t>
            </w:r>
          </w:p>
          <w:p w14:paraId="289F5489" w14:textId="3E1FFD2E" w:rsidR="004977B9" w:rsidRPr="004977B9" w:rsidRDefault="004977B9" w:rsidP="004977B9">
            <w:pPr>
              <w:pStyle w:val="a6"/>
              <w:numPr>
                <w:ilvl w:val="1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RES2FIRE – Χαρτογράφηση κινδύνου πυρκαγιάς (</w:t>
            </w: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Interreg</w:t>
            </w:r>
            <w:proofErr w:type="spellEnd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)</w:t>
            </w:r>
          </w:p>
          <w:p w14:paraId="037ADF6E" w14:textId="74BC190D" w:rsidR="004977B9" w:rsidRPr="004977B9" w:rsidRDefault="004977B9" w:rsidP="004977B9">
            <w:pPr>
              <w:pStyle w:val="a6"/>
              <w:numPr>
                <w:ilvl w:val="1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UNIVERSWATER</w:t>
            </w:r>
            <w:proofErr w:type="spellEnd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– Διαχείριση υδάτινων πόρων με </w:t>
            </w: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AI</w:t>
            </w:r>
            <w:proofErr w:type="spellEnd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και </w:t>
            </w: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IoT</w:t>
            </w:r>
            <w:proofErr w:type="spellEnd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(</w:t>
            </w: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Horizon</w:t>
            </w:r>
            <w:proofErr w:type="spellEnd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Europe)</w:t>
            </w:r>
          </w:p>
          <w:p w14:paraId="1BDA3E04" w14:textId="28F6DD4A" w:rsidR="004977B9" w:rsidRPr="004977B9" w:rsidRDefault="004977B9" w:rsidP="004977B9">
            <w:pPr>
              <w:pStyle w:val="a6"/>
              <w:numPr>
                <w:ilvl w:val="1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PREVENT</w:t>
            </w:r>
            <w:proofErr w:type="spellEnd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– Πρόληψη φυσικών καταστροφών μέσω </w:t>
            </w: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Deep</w:t>
            </w:r>
            <w:proofErr w:type="spellEnd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Tech</w:t>
            </w:r>
            <w:proofErr w:type="spellEnd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(</w:t>
            </w: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Erasmus</w:t>
            </w:r>
            <w:proofErr w:type="spellEnd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+)</w:t>
            </w:r>
          </w:p>
          <w:p w14:paraId="1E89E062" w14:textId="31F38FCA" w:rsidR="004977B9" w:rsidRPr="004977B9" w:rsidRDefault="004977B9" w:rsidP="004977B9">
            <w:pPr>
              <w:pStyle w:val="a6"/>
              <w:numPr>
                <w:ilvl w:val="1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BtheChange</w:t>
            </w:r>
            <w:proofErr w:type="spellEnd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– Εκπαίδευση για την Περιβαλλοντική Βιωσιμότητα (</w:t>
            </w: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Erasmus</w:t>
            </w:r>
            <w:proofErr w:type="spellEnd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+)</w:t>
            </w:r>
          </w:p>
          <w:p w14:paraId="2A71BEEC" w14:textId="167A025B" w:rsidR="004977B9" w:rsidRPr="004977B9" w:rsidRDefault="004977B9" w:rsidP="004977B9">
            <w:pPr>
              <w:pStyle w:val="a6"/>
              <w:numPr>
                <w:ilvl w:val="1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ΣΑ.ΚΑ.Μ.Ι</w:t>
            </w:r>
            <w:proofErr w:type="spellEnd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. και </w:t>
            </w: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ΣΥΜΠ.Ε.Γ.Α</w:t>
            </w:r>
            <w:proofErr w:type="spellEnd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– </w:t>
            </w: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Αγροδιατροφικά</w:t>
            </w:r>
            <w:proofErr w:type="spellEnd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έργα μέσω γεωργίας ακριβείας</w:t>
            </w:r>
          </w:p>
          <w:p w14:paraId="1BC6C678" w14:textId="77777777" w:rsidR="004977B9" w:rsidRDefault="004977B9" w:rsidP="00497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</w:pPr>
          </w:p>
          <w:p w14:paraId="07C70BC1" w14:textId="77777777" w:rsidR="004977B9" w:rsidRPr="004977B9" w:rsidRDefault="004977B9" w:rsidP="00497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</w:pPr>
          </w:p>
          <w:p w14:paraId="483C3458" w14:textId="5A91DC42" w:rsidR="007422FA" w:rsidRPr="007422FA" w:rsidRDefault="007422FA" w:rsidP="00085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0E27FE25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1253DA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0278BBD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36D879EC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4D7841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A0B32E6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327771AE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CA3232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CF46B60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7D5EDBB2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50F063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B22C714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09E5642D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1F27B6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5434843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6DF6B4D0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40D329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1F1AA4F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7691CB52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8374CB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A245282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6085A2BF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933C0B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6733C2D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0CF086DE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C16C68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4687E49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05F03A9B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72BB55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68966B4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39C1648E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050088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6F25267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4564F120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3B6A7C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170FB27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3B9CD393" w14:textId="77777777" w:rsidTr="004977B9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8333D0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0678E93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085423" w:rsidRPr="007422FA" w14:paraId="58CBF02A" w14:textId="77777777" w:rsidTr="00FC19FD">
        <w:trPr>
          <w:trHeight w:val="450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vAlign w:val="center"/>
          </w:tcPr>
          <w:p w14:paraId="565C0421" w14:textId="77777777" w:rsidR="00160C7C" w:rsidRPr="00FA217D" w:rsidRDefault="00085423" w:rsidP="00085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4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ΕΡΕΥΝΗΤΙΚΑ ΑΠΟΤΕΛΕΣΜΑΤΑ:     </w:t>
            </w:r>
          </w:p>
          <w:p w14:paraId="34950B9B" w14:textId="18A39371" w:rsidR="00085423" w:rsidRPr="007422FA" w:rsidRDefault="00085423" w:rsidP="00085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4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1. ΔΗΜΟΣΙΕΥΣΕΙΣ                                  2. ΣΥΜΜΕΤΟΧΗ ΣΕ ΣΥΝΕΔΡΙΑ          3. ΠΑΤΕΝΤΕΣ</w:t>
            </w:r>
          </w:p>
        </w:tc>
        <w:tc>
          <w:tcPr>
            <w:tcW w:w="668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4A5DD2" w14:textId="77777777" w:rsidR="004977B9" w:rsidRPr="004977B9" w:rsidRDefault="004977B9" w:rsidP="004977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4977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Επιστημονικές δημοσιεύσεις (ενδεικτικά):</w:t>
            </w:r>
          </w:p>
          <w:p w14:paraId="5DFDFF1A" w14:textId="26399440" w:rsidR="004977B9" w:rsidRPr="004977B9" w:rsidRDefault="004977B9" w:rsidP="00497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&gt;20 δημοσιεύσεις σε διεθνή περιοδικά με κριτές (π.χ. </w:t>
            </w: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Sustainability</w:t>
            </w:r>
            <w:proofErr w:type="spellEnd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</w:t>
            </w: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Agriculture</w:t>
            </w:r>
            <w:proofErr w:type="spellEnd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International Journal of </w:t>
            </w: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Business</w:t>
            </w:r>
            <w:proofErr w:type="spellEnd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Innovation</w:t>
            </w:r>
            <w:proofErr w:type="spellEnd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and Research, </w:t>
            </w: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Operational</w:t>
            </w:r>
            <w:proofErr w:type="spellEnd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Research)</w:t>
            </w:r>
          </w:p>
          <w:p w14:paraId="098573F6" w14:textId="77777777" w:rsidR="004977B9" w:rsidRPr="004977B9" w:rsidRDefault="004977B9" w:rsidP="00497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  <w:p w14:paraId="74308306" w14:textId="6B820423" w:rsidR="004977B9" w:rsidRPr="004977B9" w:rsidRDefault="004977B9" w:rsidP="00497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977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Θεματικές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δημοσιεύσεων </w:t>
            </w:r>
            <w:r w:rsidRPr="004977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:</w:t>
            </w:r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πράσινη ανάπτυξη, τεχνητή νοημοσύνη, </w:t>
            </w: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βιοοικονομία</w:t>
            </w:r>
            <w:proofErr w:type="spellEnd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</w:t>
            </w: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ESG</w:t>
            </w:r>
            <w:proofErr w:type="spellEnd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γεωργία ακριβείας, </w:t>
            </w: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marketing</w:t>
            </w:r>
            <w:proofErr w:type="spellEnd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, δημόσια διοίκηση</w:t>
            </w:r>
          </w:p>
          <w:p w14:paraId="2C07FA1F" w14:textId="77777777" w:rsidR="004977B9" w:rsidRPr="004977B9" w:rsidRDefault="004977B9" w:rsidP="00497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  <w:p w14:paraId="041F83AE" w14:textId="49B7D234" w:rsidR="004977B9" w:rsidRPr="004977B9" w:rsidRDefault="004977B9" w:rsidP="004977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l-GR"/>
                <w14:ligatures w14:val="none"/>
              </w:rPr>
            </w:pPr>
            <w:r w:rsidRPr="004977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Συμμετοχή</w:t>
            </w:r>
            <w:r w:rsidRPr="004977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l-GR"/>
                <w14:ligatures w14:val="none"/>
              </w:rPr>
              <w:t xml:space="preserve"> </w:t>
            </w:r>
            <w:r w:rsidRPr="004977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σε</w:t>
            </w:r>
            <w:r w:rsidRPr="004977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l-GR"/>
                <w14:ligatures w14:val="none"/>
              </w:rPr>
              <w:t xml:space="preserve"> </w:t>
            </w:r>
            <w:r w:rsidRPr="004977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διεθνή</w:t>
            </w:r>
            <w:r w:rsidRPr="004977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l-GR"/>
                <w14:ligatures w14:val="none"/>
              </w:rPr>
              <w:t xml:space="preserve"> </w:t>
            </w:r>
            <w:r w:rsidRPr="004977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συνέδρια</w:t>
            </w:r>
            <w:r w:rsidRPr="004977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l-GR"/>
                <w14:ligatures w14:val="none"/>
              </w:rPr>
              <w:t>:</w:t>
            </w:r>
          </w:p>
          <w:p w14:paraId="480B5F7C" w14:textId="66745B1C" w:rsidR="004977B9" w:rsidRPr="004977B9" w:rsidRDefault="004977B9" w:rsidP="004977B9">
            <w:pPr>
              <w:pStyle w:val="a6"/>
              <w:numPr>
                <w:ilvl w:val="1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</w:pP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>ETLTC-ICETM</w:t>
            </w:r>
            <w:proofErr w:type="spellEnd"/>
            <w:r w:rsidRPr="004977B9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 xml:space="preserve"> 2024 (</w:t>
            </w:r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Ιαπωνία</w:t>
            </w:r>
            <w:r w:rsidRPr="004977B9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>)</w:t>
            </w:r>
          </w:p>
          <w:p w14:paraId="775AF781" w14:textId="01DB6A49" w:rsidR="004977B9" w:rsidRPr="004977B9" w:rsidRDefault="004977B9" w:rsidP="004977B9">
            <w:pPr>
              <w:pStyle w:val="a6"/>
              <w:numPr>
                <w:ilvl w:val="1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</w:pP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>ICORIA</w:t>
            </w:r>
            <w:proofErr w:type="spellEnd"/>
            <w:r w:rsidRPr="004977B9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 xml:space="preserve"> (</w:t>
            </w:r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Θεσσαλονίκη</w:t>
            </w:r>
            <w:r w:rsidRPr="004977B9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>)</w:t>
            </w:r>
          </w:p>
          <w:p w14:paraId="77D5F96F" w14:textId="67B907E2" w:rsidR="004977B9" w:rsidRPr="004977B9" w:rsidRDefault="004977B9" w:rsidP="004977B9">
            <w:pPr>
              <w:pStyle w:val="a6"/>
              <w:numPr>
                <w:ilvl w:val="1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</w:pP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>ICSIMAT</w:t>
            </w:r>
            <w:proofErr w:type="spellEnd"/>
            <w:r w:rsidRPr="004977B9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 xml:space="preserve"> (</w:t>
            </w:r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Ρουμανία</w:t>
            </w:r>
            <w:r w:rsidRPr="004977B9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>)</w:t>
            </w:r>
          </w:p>
          <w:p w14:paraId="66CF14FA" w14:textId="1D021D92" w:rsidR="004977B9" w:rsidRPr="004977B9" w:rsidRDefault="004977B9" w:rsidP="004977B9">
            <w:pPr>
              <w:pStyle w:val="a6"/>
              <w:numPr>
                <w:ilvl w:val="1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</w:pP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>HAICTA</w:t>
            </w:r>
            <w:proofErr w:type="spellEnd"/>
            <w:r w:rsidRPr="004977B9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 xml:space="preserve"> (</w:t>
            </w:r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Σάμος</w:t>
            </w:r>
            <w:r w:rsidRPr="004977B9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>)</w:t>
            </w:r>
          </w:p>
          <w:p w14:paraId="3164AC30" w14:textId="45A7AB01" w:rsidR="004977B9" w:rsidRPr="004977B9" w:rsidRDefault="004977B9" w:rsidP="004977B9">
            <w:pPr>
              <w:pStyle w:val="a6"/>
              <w:numPr>
                <w:ilvl w:val="1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</w:pP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>SGEM</w:t>
            </w:r>
            <w:proofErr w:type="spellEnd"/>
            <w:r w:rsidRPr="004977B9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 xml:space="preserve"> (</w:t>
            </w:r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Βουλγαρία</w:t>
            </w:r>
            <w:r w:rsidRPr="004977B9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>)</w:t>
            </w:r>
          </w:p>
          <w:p w14:paraId="7E2E8074" w14:textId="74E643F9" w:rsidR="004977B9" w:rsidRPr="004977B9" w:rsidRDefault="004977B9" w:rsidP="004977B9">
            <w:pPr>
              <w:pStyle w:val="a6"/>
              <w:numPr>
                <w:ilvl w:val="1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</w:pPr>
            <w:r w:rsidRPr="004977B9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>ICED (</w:t>
            </w:r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Αθήνα</w:t>
            </w:r>
            <w:r w:rsidRPr="004977B9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>)</w:t>
            </w:r>
          </w:p>
          <w:p w14:paraId="5902EC3B" w14:textId="61B2717D" w:rsidR="004977B9" w:rsidRPr="004977B9" w:rsidRDefault="004977B9" w:rsidP="004977B9">
            <w:pPr>
              <w:pStyle w:val="a6"/>
              <w:numPr>
                <w:ilvl w:val="1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</w:pP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>I.A.K.E</w:t>
            </w:r>
            <w:proofErr w:type="spellEnd"/>
            <w:r w:rsidRPr="004977B9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>. (</w:t>
            </w:r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Κρήτη</w:t>
            </w:r>
            <w:r w:rsidRPr="004977B9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>)</w:t>
            </w:r>
          </w:p>
          <w:p w14:paraId="602D8AA5" w14:textId="70C5D9B7" w:rsidR="004977B9" w:rsidRPr="004977B9" w:rsidRDefault="004977B9" w:rsidP="004977B9">
            <w:pPr>
              <w:pStyle w:val="a6"/>
              <w:numPr>
                <w:ilvl w:val="1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</w:pP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>ICOAE</w:t>
            </w:r>
            <w:proofErr w:type="spellEnd"/>
            <w:r w:rsidRPr="004977B9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 xml:space="preserve"> (</w:t>
            </w:r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Σερβία</w:t>
            </w:r>
            <w:r w:rsidRPr="004977B9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>)</w:t>
            </w:r>
          </w:p>
          <w:p w14:paraId="01A2EC15" w14:textId="77777777" w:rsidR="004977B9" w:rsidRDefault="004977B9" w:rsidP="00497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</w:pPr>
          </w:p>
          <w:p w14:paraId="4E2CB568" w14:textId="491339F3" w:rsidR="004977B9" w:rsidRPr="004977B9" w:rsidRDefault="004977B9" w:rsidP="004977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4977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Ακαδημαϊκές/ερευνητικές θέσεις και ρόλοι:</w:t>
            </w:r>
          </w:p>
          <w:p w14:paraId="24382BFA" w14:textId="477ECDDE" w:rsidR="004977B9" w:rsidRPr="004977B9" w:rsidRDefault="004977B9" w:rsidP="004977B9">
            <w:pPr>
              <w:pStyle w:val="a6"/>
              <w:numPr>
                <w:ilvl w:val="1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Guest</w:t>
            </w:r>
            <w:proofErr w:type="spellEnd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Editor</w:t>
            </w:r>
            <w:proofErr w:type="spellEnd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στο περιοδικό </w:t>
            </w:r>
            <w:proofErr w:type="spellStart"/>
            <w:r w:rsidRPr="004977B9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Sustainability</w:t>
            </w:r>
            <w:proofErr w:type="spellEnd"/>
          </w:p>
          <w:p w14:paraId="19FBDD74" w14:textId="7E77F5E7" w:rsidR="004977B9" w:rsidRPr="004977B9" w:rsidRDefault="004977B9" w:rsidP="004977B9">
            <w:pPr>
              <w:pStyle w:val="a6"/>
              <w:numPr>
                <w:ilvl w:val="1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Μέλος επιστημονικής επιτροπής συνεδρίων</w:t>
            </w:r>
          </w:p>
          <w:p w14:paraId="6E6B777D" w14:textId="2C6CE3FB" w:rsidR="004977B9" w:rsidRPr="004977B9" w:rsidRDefault="004977B9" w:rsidP="004977B9">
            <w:pPr>
              <w:pStyle w:val="a6"/>
              <w:numPr>
                <w:ilvl w:val="1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Επίβλεψη διδακτορικών διατριβών (π.χ. </w:t>
            </w: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AI</w:t>
            </w:r>
            <w:proofErr w:type="spellEnd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Chatbots</w:t>
            </w:r>
            <w:proofErr w:type="spellEnd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και δημόσιες υπηρεσίες)</w:t>
            </w:r>
          </w:p>
          <w:p w14:paraId="754DBE37" w14:textId="77777777" w:rsidR="004977B9" w:rsidRPr="004977B9" w:rsidRDefault="004977B9" w:rsidP="00497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  <w:p w14:paraId="2BD3FA23" w14:textId="20E110C9" w:rsidR="004977B9" w:rsidRPr="004977B9" w:rsidRDefault="004977B9" w:rsidP="004977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4977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Εκπαιδευτικές δράσεις:</w:t>
            </w:r>
          </w:p>
          <w:p w14:paraId="7E2FD0A0" w14:textId="77044E8A" w:rsidR="004977B9" w:rsidRPr="004977B9" w:rsidRDefault="004977B9" w:rsidP="004977B9">
            <w:pPr>
              <w:pStyle w:val="a6"/>
              <w:numPr>
                <w:ilvl w:val="1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 xml:space="preserve">Συμμετοχή σε προγράμματα σπουδών και κατάρτισης σε </w:t>
            </w: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Deep</w:t>
            </w:r>
            <w:proofErr w:type="spellEnd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Tech</w:t>
            </w:r>
            <w:proofErr w:type="spellEnd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</w:t>
            </w: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ESG</w:t>
            </w:r>
            <w:proofErr w:type="spellEnd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, γεωργία ακριβείας και ψηφιακές τεχνολογίες</w:t>
            </w:r>
          </w:p>
          <w:p w14:paraId="0B638802" w14:textId="15DD5FF3" w:rsidR="004977B9" w:rsidRPr="004977B9" w:rsidRDefault="004977B9" w:rsidP="004977B9">
            <w:pPr>
              <w:pStyle w:val="a6"/>
              <w:numPr>
                <w:ilvl w:val="1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Σχεδιασμός μαθημάτων και δράσεων </w:t>
            </w: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STEAM</w:t>
            </w:r>
            <w:proofErr w:type="spellEnd"/>
          </w:p>
          <w:p w14:paraId="4EAF5C09" w14:textId="77777777" w:rsidR="004977B9" w:rsidRDefault="004977B9" w:rsidP="00497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</w:pPr>
          </w:p>
          <w:p w14:paraId="42415A37" w14:textId="2CEE57E9" w:rsidR="004977B9" w:rsidRPr="004977B9" w:rsidRDefault="004977B9" w:rsidP="004977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4977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Συνεργασίες και δικτύωση:</w:t>
            </w:r>
          </w:p>
          <w:p w14:paraId="602ED8F4" w14:textId="3245D757" w:rsidR="004977B9" w:rsidRPr="004977B9" w:rsidRDefault="004977B9" w:rsidP="004977B9">
            <w:pPr>
              <w:pStyle w:val="a6"/>
              <w:numPr>
                <w:ilvl w:val="1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Επαφές και συνεργασία με ερευνητικά ιδρύματα της Ελλάδας και του εξωτερικού</w:t>
            </w:r>
          </w:p>
          <w:p w14:paraId="0045F4D7" w14:textId="48563EA0" w:rsidR="004977B9" w:rsidRPr="004977B9" w:rsidRDefault="004977B9" w:rsidP="004977B9">
            <w:pPr>
              <w:pStyle w:val="a6"/>
              <w:numPr>
                <w:ilvl w:val="1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Συμμετοχή σε διακρατικές συναντήσεις και ομάδες έργων</w:t>
            </w:r>
          </w:p>
          <w:p w14:paraId="16CE9AAC" w14:textId="618F457A" w:rsidR="004977B9" w:rsidRPr="004977B9" w:rsidRDefault="004977B9" w:rsidP="004977B9">
            <w:pPr>
              <w:pStyle w:val="a6"/>
              <w:numPr>
                <w:ilvl w:val="1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Διεπιστημονικές πρωτοβουλίες σε </w:t>
            </w:r>
            <w:proofErr w:type="spellStart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αγροδιατροφή</w:t>
            </w:r>
            <w:proofErr w:type="spellEnd"/>
            <w:r w:rsidRPr="004977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, κυκλική οικονομία και διακυβέρνηση</w:t>
            </w:r>
          </w:p>
          <w:p w14:paraId="6E731450" w14:textId="6A58ECB9" w:rsidR="004977B9" w:rsidRPr="004977B9" w:rsidRDefault="004977B9" w:rsidP="00497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  <w:p w14:paraId="54EB0FDA" w14:textId="4FDF43A9" w:rsidR="00085423" w:rsidRPr="007422FA" w:rsidRDefault="00085423" w:rsidP="00497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085423" w:rsidRPr="007422FA" w14:paraId="6D0E367C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2C97086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4EE826C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085423" w:rsidRPr="007422FA" w14:paraId="1E7580A6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54D174D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983C050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085423" w:rsidRPr="007422FA" w14:paraId="2D3999E4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CD53401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A38B9B8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085423" w:rsidRPr="007422FA" w14:paraId="5EDA86EE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5D195B3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468ADA6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085423" w:rsidRPr="007422FA" w14:paraId="5D4EF246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0773933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8D9F9BE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085423" w:rsidRPr="007422FA" w14:paraId="5B5E3ABC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8B13D60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28C4C78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085423" w:rsidRPr="007422FA" w14:paraId="35F6EF0C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9001F68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4C1B2D9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085423" w:rsidRPr="007422FA" w14:paraId="75C6623E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353642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C6F52C0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085423" w:rsidRPr="007422FA" w14:paraId="7DC98FAD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B3E433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E466626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085423" w:rsidRPr="007422FA" w14:paraId="738258B9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99D1D0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012FD0C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085423" w:rsidRPr="007422FA" w14:paraId="26F92485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92A738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725FA1F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085423" w:rsidRPr="007422FA" w14:paraId="4677B876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FAD111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7334F58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085423" w:rsidRPr="007422FA" w14:paraId="555877F5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EC6A5E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DB9A0BD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085423" w:rsidRPr="00510BAA" w14:paraId="3C10174C" w14:textId="77777777" w:rsidTr="00160C7C">
        <w:trPr>
          <w:trHeight w:val="4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DD2014E" w14:textId="66A35B9F" w:rsidR="00085423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ΕΝΕΡΓΑ ΕΡΕΥΝΗΤΙΚΑ ΕΡΓΑ ΤΟΥ ΤΜΗΜΑΤΟΣ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54DD" w14:textId="33D7C4CB" w:rsidR="00510BAA" w:rsidRPr="00510BAA" w:rsidRDefault="00510BAA" w:rsidP="00510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  <w:p w14:paraId="4E798843" w14:textId="77777777" w:rsidR="00510BAA" w:rsidRPr="00510BAA" w:rsidRDefault="00510BAA" w:rsidP="00510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510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Περιβάλλον, Κλιματική Ανθεκτικότητα &amp; Τεχνολογίες </w:t>
            </w:r>
            <w:proofErr w:type="spellStart"/>
            <w:r w:rsidRPr="00510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DSS</w:t>
            </w:r>
            <w:proofErr w:type="spellEnd"/>
          </w:p>
          <w:p w14:paraId="2C306913" w14:textId="44BDC859" w:rsidR="00510BAA" w:rsidRPr="00510BAA" w:rsidRDefault="00510BAA" w:rsidP="00FD3ADA">
            <w:pPr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510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URBANFLOODS</w:t>
            </w:r>
            <w:proofErr w:type="spellEnd"/>
            <w:r w:rsidRPr="00510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510B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Προώθηση της ανθεκτικότητας των πόλεων μέσω ολοκληρωμένου συστήματος υποστήριξης αποφάσεων για έλεγχο πλημμυρών</w:t>
            </w:r>
            <w:r w:rsidRPr="00510B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510BA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(</w:t>
            </w:r>
            <w:proofErr w:type="spellStart"/>
            <w:r w:rsidRPr="00510BAA">
              <w:rPr>
                <w:rFonts w:ascii="Calibri" w:eastAsia="Times New Roman" w:hAnsi="Calibri" w:cs="Calibri"/>
                <w:color w:val="000000"/>
                <w:kern w:val="0"/>
                <w:lang w:val="sv-SE" w:eastAsia="el-GR"/>
                <w14:ligatures w14:val="none"/>
              </w:rPr>
              <w:t>INTERREG</w:t>
            </w:r>
            <w:proofErr w:type="spellEnd"/>
            <w:r w:rsidRPr="00510BA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510BAA">
              <w:rPr>
                <w:rFonts w:ascii="Calibri" w:eastAsia="Times New Roman" w:hAnsi="Calibri" w:cs="Calibri"/>
                <w:color w:val="000000"/>
                <w:kern w:val="0"/>
                <w:lang w:val="sv-SE" w:eastAsia="el-GR"/>
                <w14:ligatures w14:val="none"/>
              </w:rPr>
              <w:t>VI</w:t>
            </w:r>
            <w:r w:rsidRPr="00510BA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-</w:t>
            </w:r>
            <w:r w:rsidRPr="00510BAA">
              <w:rPr>
                <w:rFonts w:ascii="Calibri" w:eastAsia="Times New Roman" w:hAnsi="Calibri" w:cs="Calibri"/>
                <w:color w:val="000000"/>
                <w:kern w:val="0"/>
                <w:lang w:val="sv-SE" w:eastAsia="el-GR"/>
                <w14:ligatures w14:val="none"/>
              </w:rPr>
              <w:t>B</w:t>
            </w:r>
            <w:r w:rsidRPr="00510BA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510BAA">
              <w:rPr>
                <w:rFonts w:ascii="Calibri" w:eastAsia="Times New Roman" w:hAnsi="Calibri" w:cs="Calibri"/>
                <w:color w:val="000000"/>
                <w:kern w:val="0"/>
                <w:lang w:val="sv-SE" w:eastAsia="el-GR"/>
                <w14:ligatures w14:val="none"/>
              </w:rPr>
              <w:t>IPA</w:t>
            </w:r>
            <w:r w:rsidRPr="00510BA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510BAA">
              <w:rPr>
                <w:rFonts w:ascii="Calibri" w:eastAsia="Times New Roman" w:hAnsi="Calibri" w:cs="Calibri"/>
                <w:color w:val="000000"/>
                <w:kern w:val="0"/>
                <w:lang w:val="sv-SE" w:eastAsia="el-GR"/>
                <w14:ligatures w14:val="none"/>
              </w:rPr>
              <w:t>ADRION</w:t>
            </w:r>
            <w:proofErr w:type="spellEnd"/>
            <w:r w:rsidRPr="00510BA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2021–2027)</w:t>
            </w:r>
          </w:p>
          <w:p w14:paraId="6A4BC064" w14:textId="029D2B92" w:rsidR="00510BAA" w:rsidRPr="00510BAA" w:rsidRDefault="00510BAA" w:rsidP="00715DE3">
            <w:pPr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10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RES2FIRE</w:t>
            </w:r>
            <w:r w:rsidRPr="00510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510B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Χαρτογράφηση κινδύνου πυρκαγιάς και ανάπτυξη </w:t>
            </w:r>
            <w:proofErr w:type="spellStart"/>
            <w:r w:rsidRPr="00510B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WebGIS</w:t>
            </w:r>
            <w:proofErr w:type="spellEnd"/>
            <w:r w:rsidRPr="00510B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 εργαλείου διαχείρισης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510BA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(</w:t>
            </w:r>
            <w:proofErr w:type="spellStart"/>
            <w:r w:rsidRPr="00510BAA">
              <w:rPr>
                <w:rFonts w:ascii="Calibri" w:eastAsia="Times New Roman" w:hAnsi="Calibri" w:cs="Calibri"/>
                <w:color w:val="000000"/>
                <w:kern w:val="0"/>
                <w:lang w:val="sv-SE" w:eastAsia="el-GR"/>
                <w14:ligatures w14:val="none"/>
              </w:rPr>
              <w:t>INTERREG</w:t>
            </w:r>
            <w:proofErr w:type="spellEnd"/>
            <w:r w:rsidRPr="00510BA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510BAA">
              <w:rPr>
                <w:rFonts w:ascii="Calibri" w:eastAsia="Times New Roman" w:hAnsi="Calibri" w:cs="Calibri"/>
                <w:color w:val="000000"/>
                <w:kern w:val="0"/>
                <w:lang w:val="sv-SE" w:eastAsia="el-GR"/>
                <w14:ligatures w14:val="none"/>
              </w:rPr>
              <w:t>VI</w:t>
            </w:r>
            <w:r w:rsidRPr="00510BA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-</w:t>
            </w:r>
            <w:r w:rsidRPr="00510BAA">
              <w:rPr>
                <w:rFonts w:ascii="Calibri" w:eastAsia="Times New Roman" w:hAnsi="Calibri" w:cs="Calibri"/>
                <w:color w:val="000000"/>
                <w:kern w:val="0"/>
                <w:lang w:val="sv-SE" w:eastAsia="el-GR"/>
                <w14:ligatures w14:val="none"/>
              </w:rPr>
              <w:t>B</w:t>
            </w:r>
            <w:r w:rsidRPr="00510BA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510BAA">
              <w:rPr>
                <w:rFonts w:ascii="Calibri" w:eastAsia="Times New Roman" w:hAnsi="Calibri" w:cs="Calibri"/>
                <w:color w:val="000000"/>
                <w:kern w:val="0"/>
                <w:lang w:val="sv-SE" w:eastAsia="el-GR"/>
                <w14:ligatures w14:val="none"/>
              </w:rPr>
              <w:t>IPA</w:t>
            </w:r>
            <w:r w:rsidRPr="00510BA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510BAA">
              <w:rPr>
                <w:rFonts w:ascii="Calibri" w:eastAsia="Times New Roman" w:hAnsi="Calibri" w:cs="Calibri"/>
                <w:color w:val="000000"/>
                <w:kern w:val="0"/>
                <w:lang w:val="sv-SE" w:eastAsia="el-GR"/>
                <w14:ligatures w14:val="none"/>
              </w:rPr>
              <w:t>ADRION</w:t>
            </w:r>
            <w:proofErr w:type="spellEnd"/>
            <w:r w:rsidRPr="00510BA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2021–2027)</w:t>
            </w:r>
          </w:p>
          <w:p w14:paraId="5F9A5564" w14:textId="48363D73" w:rsidR="00510BAA" w:rsidRPr="00510BAA" w:rsidRDefault="00510BAA" w:rsidP="00D737C7">
            <w:pPr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510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UNIVERSWATER</w:t>
            </w:r>
            <w:proofErr w:type="spellEnd"/>
            <w:r w:rsidRPr="00510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510B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Διαχείριση υδάτινων πόρων στη γεωργία με τεχνολογίες </w:t>
            </w:r>
            <w:proofErr w:type="spellStart"/>
            <w:r w:rsidRPr="00510B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IoT</w:t>
            </w:r>
            <w:proofErr w:type="spellEnd"/>
            <w:r w:rsidRPr="00510B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 και τεχνητής νοημοσύνης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510BA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(</w:t>
            </w:r>
            <w:r w:rsidRPr="00510BAA">
              <w:rPr>
                <w:rFonts w:ascii="Calibri" w:eastAsia="Times New Roman" w:hAnsi="Calibri" w:cs="Calibri"/>
                <w:color w:val="000000"/>
                <w:kern w:val="0"/>
                <w:lang w:val="fr-FR" w:eastAsia="el-GR"/>
                <w14:ligatures w14:val="none"/>
              </w:rPr>
              <w:t>Horizon</w:t>
            </w:r>
            <w:r w:rsidRPr="00510BA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510BAA">
              <w:rPr>
                <w:rFonts w:ascii="Calibri" w:eastAsia="Times New Roman" w:hAnsi="Calibri" w:cs="Calibri"/>
                <w:color w:val="000000"/>
                <w:kern w:val="0"/>
                <w:lang w:val="fr-FR" w:eastAsia="el-GR"/>
                <w14:ligatures w14:val="none"/>
              </w:rPr>
              <w:t>Europe</w:t>
            </w:r>
            <w:r w:rsidRPr="00510BA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</w:t>
            </w:r>
            <w:r w:rsidRPr="00510BAA">
              <w:rPr>
                <w:rFonts w:ascii="Calibri" w:eastAsia="Times New Roman" w:hAnsi="Calibri" w:cs="Calibri"/>
                <w:color w:val="000000"/>
                <w:kern w:val="0"/>
                <w:lang w:val="fr-FR" w:eastAsia="el-GR"/>
                <w14:ligatures w14:val="none"/>
              </w:rPr>
              <w:t>HORIZON</w:t>
            </w:r>
            <w:r w:rsidRPr="00510BA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-</w:t>
            </w:r>
            <w:r w:rsidRPr="00510BAA">
              <w:rPr>
                <w:rFonts w:ascii="Calibri" w:eastAsia="Times New Roman" w:hAnsi="Calibri" w:cs="Calibri"/>
                <w:color w:val="000000"/>
                <w:kern w:val="0"/>
                <w:lang w:val="fr-FR" w:eastAsia="el-GR"/>
                <w14:ligatures w14:val="none"/>
              </w:rPr>
              <w:t>CL</w:t>
            </w:r>
            <w:r w:rsidRPr="00510BA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6-2023-</w:t>
            </w:r>
            <w:proofErr w:type="spellStart"/>
            <w:r w:rsidRPr="00510BAA">
              <w:rPr>
                <w:rFonts w:ascii="Calibri" w:eastAsia="Times New Roman" w:hAnsi="Calibri" w:cs="Calibri"/>
                <w:color w:val="000000"/>
                <w:kern w:val="0"/>
                <w:lang w:val="fr-FR" w:eastAsia="el-GR"/>
                <w14:ligatures w14:val="none"/>
              </w:rPr>
              <w:t>ZEROPOLLUTION</w:t>
            </w:r>
            <w:proofErr w:type="spellEnd"/>
            <w:r w:rsidRPr="00510BA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-01-01)</w:t>
            </w:r>
          </w:p>
          <w:p w14:paraId="043A8345" w14:textId="4E791B4B" w:rsidR="00510BAA" w:rsidRPr="00510BAA" w:rsidRDefault="00510BAA" w:rsidP="00510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  <w:p w14:paraId="53CA8FC9" w14:textId="77777777" w:rsidR="00510BAA" w:rsidRPr="00510BAA" w:rsidRDefault="00510BAA" w:rsidP="00510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510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Εκπαίδευση, </w:t>
            </w:r>
            <w:proofErr w:type="spellStart"/>
            <w:r w:rsidRPr="00510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DeepTech &amp; ESG</w:t>
            </w:r>
            <w:proofErr w:type="spellEnd"/>
          </w:p>
          <w:p w14:paraId="6341BB42" w14:textId="72A18480" w:rsidR="00510BAA" w:rsidRPr="00510BAA" w:rsidRDefault="00510BAA" w:rsidP="000B1A9C">
            <w:pPr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</w:pPr>
            <w:r w:rsidRPr="00510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l-GR"/>
                <w14:ligatures w14:val="none"/>
              </w:rPr>
              <w:t>PREVENT</w:t>
            </w:r>
            <w:r w:rsidRPr="00510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l-GR"/>
                <w14:ligatures w14:val="none"/>
              </w:rPr>
              <w:t xml:space="preserve"> </w:t>
            </w:r>
            <w:r w:rsidRPr="00510B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US" w:eastAsia="el-GR"/>
                <w14:ligatures w14:val="none"/>
              </w:rPr>
              <w:t>Prevention of natural disasters using deep technology for advanced HEI curricula</w:t>
            </w:r>
            <w:r w:rsidRPr="00510B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US" w:eastAsia="el-GR"/>
                <w14:ligatures w14:val="none"/>
              </w:rPr>
              <w:t xml:space="preserve"> </w:t>
            </w:r>
            <w:r w:rsidRPr="00510BAA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>(Erasmus+ KA2 – Cooperation partnerships in higher education, 2023–2025)</w:t>
            </w:r>
          </w:p>
          <w:p w14:paraId="3CDEDA4A" w14:textId="464B0F0E" w:rsidR="00510BAA" w:rsidRPr="00510BAA" w:rsidRDefault="00510BAA" w:rsidP="0026548D">
            <w:pPr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</w:pPr>
            <w:proofErr w:type="spellStart"/>
            <w:r w:rsidRPr="00510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l-GR"/>
                <w14:ligatures w14:val="none"/>
              </w:rPr>
              <w:t>BtheChange</w:t>
            </w:r>
            <w:proofErr w:type="spellEnd"/>
            <w:r w:rsidRPr="00510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l-GR"/>
                <w14:ligatures w14:val="none"/>
              </w:rPr>
              <w:t xml:space="preserve"> </w:t>
            </w:r>
            <w:r w:rsidRPr="00510B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US" w:eastAsia="el-GR"/>
                <w14:ligatures w14:val="none"/>
              </w:rPr>
              <w:t>Innovative Higher Education for Environmental Sustainability</w:t>
            </w:r>
            <w:r w:rsidRPr="00510B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US" w:eastAsia="el-GR"/>
                <w14:ligatures w14:val="none"/>
              </w:rPr>
              <w:t xml:space="preserve"> </w:t>
            </w:r>
            <w:r w:rsidRPr="00510BAA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>(Erasmus+ KA2, 2022–2024)</w:t>
            </w:r>
          </w:p>
          <w:p w14:paraId="776050A5" w14:textId="39EB6458" w:rsidR="00510BAA" w:rsidRPr="00510BAA" w:rsidRDefault="00510BAA" w:rsidP="00510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l-GR"/>
                <w14:ligatures w14:val="none"/>
              </w:rPr>
            </w:pPr>
          </w:p>
          <w:p w14:paraId="4502C114" w14:textId="77777777" w:rsidR="00510BAA" w:rsidRPr="00510BAA" w:rsidRDefault="00510BAA" w:rsidP="00510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510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Αγροδιατροφή</w:t>
            </w:r>
            <w:proofErr w:type="spellEnd"/>
            <w:r w:rsidRPr="00510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, </w:t>
            </w:r>
            <w:proofErr w:type="spellStart"/>
            <w:r w:rsidRPr="00510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Βιοοικονομία</w:t>
            </w:r>
            <w:proofErr w:type="spellEnd"/>
            <w:r w:rsidRPr="00510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&amp; Γεωργία Ακριβείας</w:t>
            </w:r>
          </w:p>
          <w:p w14:paraId="26952DCA" w14:textId="0CD762B1" w:rsidR="00510BAA" w:rsidRPr="00510BAA" w:rsidRDefault="00510BAA" w:rsidP="00CE69CD">
            <w:pPr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510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ΣΑ.ΚΑ.Μ.Ι</w:t>
            </w:r>
            <w:proofErr w:type="spellEnd"/>
            <w:r w:rsidRPr="00510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.</w:t>
            </w:r>
            <w:r w:rsidRPr="00510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510B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Σύμπραξη αξιοποίησης και εφαρμογής βέλτιστου επιχειρηματικού μοντέλου γεωργίας ακριβείας στην καλλιέργεια μούρων </w:t>
            </w:r>
            <w:proofErr w:type="spellStart"/>
            <w:r w:rsidRPr="00510B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ιπποφαούς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510BA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(Μέτρο 16 – Υπουργείο Αγροτικής Ανάπτυξης, 2023–2025)</w:t>
            </w:r>
          </w:p>
          <w:p w14:paraId="70076D0F" w14:textId="00C610C0" w:rsidR="00510BAA" w:rsidRPr="00510BAA" w:rsidRDefault="00510BAA" w:rsidP="004846AA">
            <w:pPr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510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ΣΥΜΠ.Ε.Γ.Α</w:t>
            </w:r>
            <w:proofErr w:type="spellEnd"/>
            <w:r w:rsidRPr="00510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. (</w:t>
            </w:r>
            <w:proofErr w:type="spellStart"/>
            <w:r w:rsidRPr="00510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SYMPEGA</w:t>
            </w:r>
            <w:proofErr w:type="spellEnd"/>
            <w:r w:rsidRPr="00510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)</w:t>
            </w:r>
            <w:r w:rsidRPr="00510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510B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Πιλοτική καλλιέργεια ποικιλιών </w:t>
            </w:r>
            <w:proofErr w:type="spellStart"/>
            <w:r w:rsidRPr="00510B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ιπποφαούς</w:t>
            </w:r>
            <w:proofErr w:type="spellEnd"/>
            <w:r w:rsidRPr="00510B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 με χρήση γεωργίας ακριβείας για παραγωγή γιαουρτιού</w:t>
            </w:r>
            <w:r w:rsidRPr="00510B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510BA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(Μέτρο 16 – Υπουργείο Αγροτικής Ανάπτυξης, 2023–2025)</w:t>
            </w:r>
          </w:p>
          <w:p w14:paraId="665A9E1F" w14:textId="3A75C9AC" w:rsidR="00510BAA" w:rsidRPr="00510BAA" w:rsidRDefault="00510BAA" w:rsidP="00523DBB">
            <w:pPr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10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l-GR"/>
                <w14:ligatures w14:val="none"/>
              </w:rPr>
              <w:t>LIFE</w:t>
            </w:r>
            <w:r w:rsidRPr="00510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510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l-GR"/>
                <w14:ligatures w14:val="none"/>
              </w:rPr>
              <w:t>SITRANS</w:t>
            </w:r>
            <w:proofErr w:type="spellEnd"/>
            <w:r w:rsidRPr="00510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510B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US" w:eastAsia="el-GR"/>
                <w14:ligatures w14:val="none"/>
              </w:rPr>
              <w:t>Governance</w:t>
            </w:r>
            <w:r w:rsidRPr="00510B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510B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US" w:eastAsia="el-GR"/>
                <w14:ligatures w14:val="none"/>
              </w:rPr>
              <w:t>and</w:t>
            </w:r>
            <w:r w:rsidRPr="00510B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510B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US" w:eastAsia="el-GR"/>
                <w14:ligatures w14:val="none"/>
              </w:rPr>
              <w:t>Social</w:t>
            </w:r>
            <w:r w:rsidRPr="00510B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510B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US" w:eastAsia="el-GR"/>
                <w14:ligatures w14:val="none"/>
              </w:rPr>
              <w:t>Impact</w:t>
            </w:r>
            <w:r w:rsidRPr="00510B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510B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US" w:eastAsia="el-GR"/>
                <w14:ligatures w14:val="none"/>
              </w:rPr>
              <w:t>of</w:t>
            </w:r>
            <w:r w:rsidRPr="00510B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510B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US" w:eastAsia="el-GR"/>
                <w14:ligatures w14:val="none"/>
              </w:rPr>
              <w:t>Coal</w:t>
            </w:r>
            <w:r w:rsidRPr="00510B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510B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US" w:eastAsia="el-GR"/>
                <w14:ligatures w14:val="none"/>
              </w:rPr>
              <w:t>Regions</w:t>
            </w:r>
            <w:r w:rsidRPr="00510B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510B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US" w:eastAsia="el-GR"/>
                <w14:ligatures w14:val="none"/>
              </w:rPr>
              <w:t>under</w:t>
            </w:r>
            <w:r w:rsidRPr="00510B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510B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US" w:eastAsia="el-GR"/>
                <w14:ligatures w14:val="none"/>
              </w:rPr>
              <w:t>Transition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510BA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(</w:t>
            </w:r>
            <w:proofErr w:type="spellStart"/>
            <w:r w:rsidRPr="00510BA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LIFE</w:t>
            </w:r>
            <w:proofErr w:type="spellEnd"/>
            <w:r w:rsidRPr="00510BA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, ΕΕ – Πανεπιστήμιο Δυτικής Μακεδονίας, 2022–2025)</w:t>
            </w:r>
          </w:p>
          <w:p w14:paraId="30FAFAF6" w14:textId="39618E99" w:rsidR="00510BAA" w:rsidRPr="00510BAA" w:rsidRDefault="00510BAA" w:rsidP="00CE12F1">
            <w:pPr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</w:pPr>
            <w:r w:rsidRPr="00510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l-GR"/>
                <w14:ligatures w14:val="none"/>
              </w:rPr>
              <w:t>BOOST</w:t>
            </w:r>
            <w:r w:rsidRPr="00510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l-GR"/>
                <w14:ligatures w14:val="none"/>
              </w:rPr>
              <w:t xml:space="preserve"> </w:t>
            </w:r>
            <w:r w:rsidRPr="00510B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US" w:eastAsia="el-GR"/>
                <w14:ligatures w14:val="none"/>
              </w:rPr>
              <w:t>Boosting agribusiness acceleration and digital hub networking by training on Precision Agriculture</w:t>
            </w:r>
            <w:r w:rsidRPr="00510B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US" w:eastAsia="el-GR"/>
                <w14:ligatures w14:val="none"/>
              </w:rPr>
              <w:t xml:space="preserve"> </w:t>
            </w:r>
            <w:r w:rsidRPr="00510BAA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 xml:space="preserve">(Erasmus+ – </w:t>
            </w:r>
            <w:r w:rsidRPr="00510BA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ΑΠΘ</w:t>
            </w:r>
            <w:r w:rsidRPr="00510BAA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>, 2022–2025)</w:t>
            </w:r>
          </w:p>
          <w:p w14:paraId="5FC9F0B5" w14:textId="37D0A344" w:rsidR="00510BAA" w:rsidRPr="00510BAA" w:rsidRDefault="00510BAA" w:rsidP="00806B4F">
            <w:pPr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</w:pPr>
            <w:proofErr w:type="spellStart"/>
            <w:proofErr w:type="gramStart"/>
            <w:r w:rsidRPr="00510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l-GR"/>
                <w14:ligatures w14:val="none"/>
              </w:rPr>
              <w:t>VTskills</w:t>
            </w:r>
            <w:proofErr w:type="spellEnd"/>
            <w:r w:rsidRPr="00510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l-GR"/>
                <w14:ligatures w14:val="none"/>
              </w:rPr>
              <w:t xml:space="preserve">  </w:t>
            </w:r>
            <w:r w:rsidRPr="00510B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US" w:eastAsia="el-GR"/>
                <w14:ligatures w14:val="none"/>
              </w:rPr>
              <w:t>Upskilling</w:t>
            </w:r>
            <w:proofErr w:type="gramEnd"/>
            <w:r w:rsidRPr="00510B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US" w:eastAsia="el-GR"/>
                <w14:ligatures w14:val="none"/>
              </w:rPr>
              <w:t xml:space="preserve"> and building regional ecosystems in sustainable precision viticulture</w:t>
            </w:r>
            <w:r w:rsidRPr="00510B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US" w:eastAsia="el-GR"/>
                <w14:ligatures w14:val="none"/>
              </w:rPr>
              <w:t xml:space="preserve">  </w:t>
            </w:r>
            <w:r w:rsidRPr="00510BAA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>(Erasmus+, 2024–2026)</w:t>
            </w:r>
          </w:p>
          <w:p w14:paraId="188E195C" w14:textId="59E4CFA8" w:rsidR="00510BAA" w:rsidRPr="00510BAA" w:rsidRDefault="00510BAA" w:rsidP="00C638B7">
            <w:pPr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</w:pPr>
            <w:proofErr w:type="spellStart"/>
            <w:proofErr w:type="gramStart"/>
            <w:r w:rsidRPr="00510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l-GR"/>
                <w14:ligatures w14:val="none"/>
              </w:rPr>
              <w:t>DeepHorizon</w:t>
            </w:r>
            <w:proofErr w:type="spellEnd"/>
            <w:r w:rsidRPr="00510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l-GR"/>
                <w14:ligatures w14:val="none"/>
              </w:rPr>
              <w:t xml:space="preserve">  </w:t>
            </w:r>
            <w:r w:rsidRPr="00510B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US" w:eastAsia="el-GR"/>
                <w14:ligatures w14:val="none"/>
              </w:rPr>
              <w:t>Deploying</w:t>
            </w:r>
            <w:proofErr w:type="gramEnd"/>
            <w:r w:rsidRPr="00510B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US" w:eastAsia="el-GR"/>
                <w14:ligatures w14:val="none"/>
              </w:rPr>
              <w:t xml:space="preserve"> ecosystemic solutions to improve soil health and uncover subsoil functions in the critical zone</w:t>
            </w:r>
            <w:r w:rsidRPr="00510B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US" w:eastAsia="el-GR"/>
                <w14:ligatures w14:val="none"/>
              </w:rPr>
              <w:t xml:space="preserve"> </w:t>
            </w:r>
            <w:r w:rsidRPr="00510BAA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>(HORIZON Europe – 2024–2028)</w:t>
            </w:r>
          </w:p>
          <w:p w14:paraId="652EE8A7" w14:textId="77777777" w:rsidR="00FC19FD" w:rsidRPr="00510BAA" w:rsidRDefault="00FC19FD" w:rsidP="00510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</w:pPr>
          </w:p>
          <w:p w14:paraId="60BFE063" w14:textId="5DB61860" w:rsidR="00FC19FD" w:rsidRPr="00510BAA" w:rsidRDefault="00FC19FD" w:rsidP="0074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l-GR"/>
                <w14:ligatures w14:val="none"/>
              </w:rPr>
            </w:pPr>
          </w:p>
        </w:tc>
      </w:tr>
    </w:tbl>
    <w:p w14:paraId="53A04C66" w14:textId="77777777" w:rsidR="00FC19FD" w:rsidRPr="00510BAA" w:rsidRDefault="00FC19FD">
      <w:pPr>
        <w:rPr>
          <w:lang w:val="en-US"/>
        </w:rPr>
      </w:pPr>
    </w:p>
    <w:tbl>
      <w:tblPr>
        <w:tblW w:w="9663" w:type="dxa"/>
        <w:tblInd w:w="-5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977"/>
        <w:gridCol w:w="6686"/>
      </w:tblGrid>
      <w:tr w:rsidR="00085423" w:rsidRPr="007422FA" w14:paraId="116CA56C" w14:textId="77777777" w:rsidTr="00085423">
        <w:trPr>
          <w:trHeight w:val="450"/>
        </w:trPr>
        <w:tc>
          <w:tcPr>
            <w:tcW w:w="9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4537999" w14:textId="45478FFA" w:rsidR="00085423" w:rsidRPr="007422FA" w:rsidRDefault="00085423" w:rsidP="0074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lastRenderedPageBreak/>
              <w:t>ΑΝΑΠΤΥΞΙΑΚΟΙ ΣΤΟΧΟΙ ΤΟΥ ΤΜΗΜΑΤΟΣ</w:t>
            </w:r>
          </w:p>
        </w:tc>
      </w:tr>
      <w:tr w:rsidR="007422FA" w:rsidRPr="007422FA" w14:paraId="3578D331" w14:textId="77777777" w:rsidTr="00FC19FD">
        <w:trPr>
          <w:trHeight w:val="45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A6D87A5" w14:textId="77777777" w:rsidR="007422FA" w:rsidRPr="007422FA" w:rsidRDefault="007422FA" w:rsidP="0074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4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ΠΡΟΓΡΑΜΜΑΤΙΣΜΟΣ ΕΡΕΥΝΗΤΙΚΗΣ ΔΡΑΣΤΗΡΙΟΤΗΤΑΣ ΕΩΣ ΤΟ 2027</w:t>
            </w:r>
          </w:p>
        </w:tc>
        <w:tc>
          <w:tcPr>
            <w:tcW w:w="668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1AC756" w14:textId="77777777" w:rsidR="002E6709" w:rsidRPr="002E6709" w:rsidRDefault="002E6709" w:rsidP="002E67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Ο ερευνητικός προγραμματισμός του Τμήματος για την τριετία 2025–2027 αποσκοπεί στην ενίσχυση της επιστημονικής παραγωγής, της διεπιστημονικότητας και της κοινωνικής και οικονομικής απήχησης της έρευνας. Οι κύριες προτεραιότητες είναι:</w:t>
            </w:r>
          </w:p>
          <w:p w14:paraId="2C5E2142" w14:textId="77777777" w:rsidR="002E6709" w:rsidRPr="002E6709" w:rsidRDefault="002E6709" w:rsidP="002E67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  <w:p w14:paraId="44B661A0" w14:textId="530D28AA" w:rsidR="002E6709" w:rsidRPr="002E6709" w:rsidRDefault="002E6709" w:rsidP="002E670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2E67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1. Ενίσχυση της συμμετοχής σε ανταγωνιστικά χρηματοδοτούμενα έργα</w:t>
            </w:r>
          </w:p>
          <w:p w14:paraId="23CC1024" w14:textId="77777777" w:rsidR="002E6709" w:rsidRPr="002E6709" w:rsidRDefault="002E6709" w:rsidP="002E670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Συστηματική υποβολή προτάσεων στα προγράμματα </w:t>
            </w:r>
            <w:proofErr w:type="spellStart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Horizon</w:t>
            </w:r>
            <w:proofErr w:type="spellEnd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Europe, </w:t>
            </w:r>
            <w:proofErr w:type="spellStart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Erasmus</w:t>
            </w:r>
            <w:proofErr w:type="spellEnd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+, </w:t>
            </w:r>
            <w:proofErr w:type="spellStart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Interreg</w:t>
            </w:r>
            <w:proofErr w:type="spellEnd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</w:t>
            </w:r>
            <w:proofErr w:type="spellStart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ΕΛΙΔΕΚ</w:t>
            </w:r>
            <w:proofErr w:type="spellEnd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, Ερευνώ–Καινοτομώ και άλλα εθνικά/διεθνή προγράμματα.</w:t>
            </w:r>
          </w:p>
          <w:p w14:paraId="669406D3" w14:textId="77777777" w:rsidR="002E6709" w:rsidRPr="002E6709" w:rsidRDefault="002E6709" w:rsidP="002E670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Ανάπτυξη μηχανισμών εσωτερικής υποστήριξης και </w:t>
            </w:r>
            <w:proofErr w:type="spellStart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mentoring</w:t>
            </w:r>
            <w:proofErr w:type="spellEnd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για την ενίσχυση της ικανότητας συγγραφής και υποβολής προτάσεων.</w:t>
            </w:r>
          </w:p>
          <w:p w14:paraId="57D6AD02" w14:textId="77777777" w:rsidR="002E6709" w:rsidRPr="002E6709" w:rsidRDefault="002E6709" w:rsidP="002E67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  <w:p w14:paraId="6E38484A" w14:textId="3ADDDD9F" w:rsidR="002E6709" w:rsidRPr="002E6709" w:rsidRDefault="002E6709" w:rsidP="002E670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2E67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2. Εμβάθυνση στους εξής θεματικούς άξονες</w:t>
            </w:r>
          </w:p>
          <w:p w14:paraId="003A2DB5" w14:textId="77777777" w:rsidR="002E6709" w:rsidRPr="002E6709" w:rsidRDefault="002E6709" w:rsidP="002E670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Τεχνητή Νοημοσύνη, </w:t>
            </w:r>
            <w:proofErr w:type="spellStart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Blockchain</w:t>
            </w:r>
            <w:proofErr w:type="spellEnd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</w:t>
            </w:r>
            <w:proofErr w:type="spellStart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Digital</w:t>
            </w:r>
            <w:proofErr w:type="spellEnd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Twins</w:t>
            </w:r>
            <w:proofErr w:type="spellEnd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</w:t>
            </w:r>
            <w:proofErr w:type="spellStart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Big</w:t>
            </w:r>
            <w:proofErr w:type="spellEnd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Data</w:t>
            </w:r>
            <w:proofErr w:type="spellEnd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&amp; </w:t>
            </w:r>
            <w:proofErr w:type="spellStart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DSS</w:t>
            </w:r>
            <w:proofErr w:type="spellEnd"/>
          </w:p>
          <w:p w14:paraId="52F81EBE" w14:textId="77777777" w:rsidR="002E6709" w:rsidRPr="002E6709" w:rsidRDefault="002E6709" w:rsidP="002E670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Κυκλική Οικονομία, </w:t>
            </w:r>
            <w:proofErr w:type="spellStart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Green</w:t>
            </w:r>
            <w:proofErr w:type="spellEnd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ICT</w:t>
            </w:r>
            <w:proofErr w:type="spellEnd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</w:t>
            </w:r>
            <w:proofErr w:type="spellStart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ESG</w:t>
            </w:r>
            <w:proofErr w:type="spellEnd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</w:t>
            </w:r>
            <w:proofErr w:type="spellStart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Βιοοικονομία</w:t>
            </w:r>
            <w:proofErr w:type="spellEnd"/>
          </w:p>
          <w:p w14:paraId="13C03C63" w14:textId="77777777" w:rsidR="002E6709" w:rsidRPr="002E6709" w:rsidRDefault="002E6709" w:rsidP="002E670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Ψηφιακό Μάρκετινγκ, e-</w:t>
            </w:r>
            <w:proofErr w:type="spellStart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Business</w:t>
            </w:r>
            <w:proofErr w:type="spellEnd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, Μετασχηματισμός Δημόσιων Οργανισμών</w:t>
            </w:r>
          </w:p>
          <w:p w14:paraId="50D97044" w14:textId="77777777" w:rsidR="002E6709" w:rsidRPr="002E6709" w:rsidRDefault="002E6709" w:rsidP="002E670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Αγροδιατροφική</w:t>
            </w:r>
            <w:proofErr w:type="spellEnd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Καινοτομία, Γεωργία Ακριβείας και Περιφερειακή Ανάπτυξη</w:t>
            </w:r>
          </w:p>
          <w:p w14:paraId="40B4B36D" w14:textId="77777777" w:rsidR="002E6709" w:rsidRPr="002E6709" w:rsidRDefault="002E6709" w:rsidP="002E670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Έμφυλες</w:t>
            </w:r>
            <w:proofErr w:type="spellEnd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πολιτικές, κοινωνική καινοτομία και συμμετοχική διακυβέρνηση</w:t>
            </w:r>
          </w:p>
          <w:p w14:paraId="6F542474" w14:textId="77777777" w:rsidR="002E6709" w:rsidRPr="002E6709" w:rsidRDefault="002E6709" w:rsidP="002E67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  <w:p w14:paraId="56B0B50D" w14:textId="6C8BEAC2" w:rsidR="002E6709" w:rsidRPr="002E6709" w:rsidRDefault="002E6709" w:rsidP="002E670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2E67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3. Ενίσχυση της διεθνούς δικτύωσης</w:t>
            </w:r>
          </w:p>
          <w:p w14:paraId="541E9B1F" w14:textId="77777777" w:rsidR="002E6709" w:rsidRPr="002E6709" w:rsidRDefault="002E6709" w:rsidP="002E6709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Συνεργασίες με ερευνητικά κέντρα και πανεπιστήμια του εξωτερικού</w:t>
            </w:r>
          </w:p>
          <w:p w14:paraId="3531E794" w14:textId="77777777" w:rsidR="002E6709" w:rsidRPr="002E6709" w:rsidRDefault="002E6709" w:rsidP="002E6709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Συμμετοχή σε διεθνή δίκτυα και θεσμικά </w:t>
            </w:r>
            <w:proofErr w:type="spellStart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fora</w:t>
            </w:r>
            <w:proofErr w:type="spellEnd"/>
          </w:p>
          <w:p w14:paraId="568DE125" w14:textId="77777777" w:rsidR="002E6709" w:rsidRPr="002E6709" w:rsidRDefault="002E6709" w:rsidP="002E6709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Συνδιοργάνωση</w:t>
            </w:r>
            <w:proofErr w:type="spellEnd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διεθνών συνεδρίων και θερινών σχολείων (</w:t>
            </w:r>
            <w:proofErr w:type="spellStart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summer</w:t>
            </w:r>
            <w:proofErr w:type="spellEnd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schools</w:t>
            </w:r>
            <w:proofErr w:type="spellEnd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)</w:t>
            </w:r>
          </w:p>
          <w:p w14:paraId="1C03341E" w14:textId="77777777" w:rsidR="002E6709" w:rsidRPr="002E6709" w:rsidRDefault="002E6709" w:rsidP="002E67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  <w:p w14:paraId="25C81163" w14:textId="54398310" w:rsidR="002E6709" w:rsidRPr="002E6709" w:rsidRDefault="002E6709" w:rsidP="002E670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2E67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4. 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2E67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Ανάπτυξη ερευνητικών δομών και εργαστηρίων</w:t>
            </w:r>
          </w:p>
          <w:p w14:paraId="074FB745" w14:textId="77777777" w:rsidR="002E6709" w:rsidRPr="002E6709" w:rsidRDefault="002E6709" w:rsidP="002E6709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Λειτουργία θεματικών εργαστηρίων (π.χ. </w:t>
            </w:r>
            <w:proofErr w:type="spellStart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Evidence-Based</w:t>
            </w:r>
            <w:proofErr w:type="spellEnd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Decision</w:t>
            </w:r>
            <w:proofErr w:type="spellEnd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Making</w:t>
            </w:r>
            <w:proofErr w:type="spellEnd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Lab</w:t>
            </w:r>
            <w:proofErr w:type="spellEnd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)</w:t>
            </w:r>
          </w:p>
          <w:p w14:paraId="18367D4E" w14:textId="77777777" w:rsidR="002E6709" w:rsidRPr="002E6709" w:rsidRDefault="002E6709" w:rsidP="002E6709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Δημιουργία πλατφόρμας τεκμηρίωσης και προβολής της ερευνητικής δραστηριότητας</w:t>
            </w:r>
          </w:p>
          <w:p w14:paraId="7D71C564" w14:textId="77777777" w:rsidR="002E6709" w:rsidRPr="002E6709" w:rsidRDefault="002E6709" w:rsidP="002E6709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Προώθηση της συνεργατικής έρευνας μεταξύ των μελών ΔΕΠ του Τμήματος και της Σχολής</w:t>
            </w:r>
          </w:p>
          <w:p w14:paraId="10AE860A" w14:textId="77777777" w:rsidR="002E6709" w:rsidRPr="002E6709" w:rsidRDefault="002E6709" w:rsidP="002E67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  <w:p w14:paraId="7A589775" w14:textId="3D65DC92" w:rsidR="002E6709" w:rsidRPr="002E6709" w:rsidRDefault="002E6709" w:rsidP="002E670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2E67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5. Υποστήριξη νέων ερευνητών και διδακτορικής έρευνας</w:t>
            </w:r>
          </w:p>
          <w:p w14:paraId="33B754DF" w14:textId="77777777" w:rsidR="002E6709" w:rsidRPr="002E6709" w:rsidRDefault="002E6709" w:rsidP="002E6709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Προσέλκυση υποψήφιων διδακτόρων και </w:t>
            </w:r>
            <w:proofErr w:type="spellStart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μεταδιδακτόρων</w:t>
            </w:r>
            <w:proofErr w:type="spellEnd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μέσω χρηματοδοτικών εργαλείων</w:t>
            </w:r>
          </w:p>
          <w:p w14:paraId="1B3FC21C" w14:textId="77777777" w:rsidR="002E6709" w:rsidRPr="002E6709" w:rsidRDefault="002E6709" w:rsidP="002E6709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Ανάπτυξη θεματικών ερευνητικών πεδίων για διδακτορικά προγράμματα</w:t>
            </w:r>
          </w:p>
          <w:p w14:paraId="78067081" w14:textId="77777777" w:rsidR="002E6709" w:rsidRPr="002E6709" w:rsidRDefault="002E6709" w:rsidP="002E6709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Σύνδεση της έρευνας με την καινοτομία και τη μεταφορά τεχνογνωσίας</w:t>
            </w:r>
          </w:p>
          <w:p w14:paraId="26F9853B" w14:textId="77777777" w:rsidR="007422FA" w:rsidRPr="007422FA" w:rsidRDefault="007422FA" w:rsidP="0074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22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22FA" w:rsidRPr="007422FA" w14:paraId="367FD4D9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74AC05C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9C28728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62E43996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11568D0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D62E78E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5729BD35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8820D60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0480C91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2A4AA63A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74C8E04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EF121A5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2F79CF" w:rsidRPr="007422FA" w14:paraId="4E64757C" w14:textId="77777777" w:rsidTr="00FC19FD">
        <w:trPr>
          <w:trHeight w:val="45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vAlign w:val="center"/>
          </w:tcPr>
          <w:p w14:paraId="2F773360" w14:textId="69CA6758" w:rsidR="002F79CF" w:rsidRPr="007422FA" w:rsidRDefault="002F79CF" w:rsidP="0074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ΠΡΟΤΑΣΕΙΣ</w:t>
            </w:r>
            <w:r w:rsidR="00160C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l-GR"/>
                <w14:ligatures w14:val="none"/>
              </w:rPr>
              <w:t>/</w:t>
            </w:r>
            <w:r w:rsidR="00160C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ΠΡΟΓΡΑΜΜΑΤΑ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ΑΝΑΠΤΥΞΙΑΚΩΝ ΔΡΑΣΕΩΝ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EEF0D38" w14:textId="77777777" w:rsidR="002F79CF" w:rsidRDefault="002F79CF" w:rsidP="0074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  <w:p w14:paraId="34169FD9" w14:textId="77777777" w:rsidR="00A62C29" w:rsidRDefault="00A62C29" w:rsidP="00A62C29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US" w:eastAsia="el-GR"/>
                <w14:ligatures w14:val="none"/>
              </w:rPr>
            </w:pPr>
          </w:p>
          <w:p w14:paraId="62FF0559" w14:textId="77777777" w:rsidR="00A62C29" w:rsidRPr="00A62C29" w:rsidRDefault="00A62C29" w:rsidP="00A62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A62C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Στρατηγική προτεραιότητα σε θεματικούς άξονες με ισχυρό κοινωνικό και οικονομικό αποτύπωμα:</w:t>
            </w:r>
          </w:p>
          <w:p w14:paraId="6C7D060A" w14:textId="77777777" w:rsidR="00A62C29" w:rsidRPr="00A62C29" w:rsidRDefault="00A62C29" w:rsidP="00A62C29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62C2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Ψηφιακός μετασχηματισμός, </w:t>
            </w:r>
            <w:proofErr w:type="spellStart"/>
            <w:r w:rsidRPr="00A62C2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ESG</w:t>
            </w:r>
            <w:proofErr w:type="spellEnd"/>
            <w:r w:rsidRPr="00A62C2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, κυκλική οικονομία</w:t>
            </w:r>
          </w:p>
          <w:p w14:paraId="135D9E41" w14:textId="77777777" w:rsidR="00A62C29" w:rsidRPr="00A62C29" w:rsidRDefault="00A62C29" w:rsidP="00A62C29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A62C2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Βιοοικονομία</w:t>
            </w:r>
            <w:proofErr w:type="spellEnd"/>
            <w:r w:rsidRPr="00A62C2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, γεωργία ακριβείας και βιώσιμη αγροτική ανάπτυξη</w:t>
            </w:r>
          </w:p>
          <w:p w14:paraId="098CD764" w14:textId="77777777" w:rsidR="00A62C29" w:rsidRPr="00A62C29" w:rsidRDefault="00A62C29" w:rsidP="00A62C29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62C2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e-</w:t>
            </w:r>
            <w:proofErr w:type="spellStart"/>
            <w:r w:rsidRPr="00A62C2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Business</w:t>
            </w:r>
            <w:proofErr w:type="spellEnd"/>
            <w:r w:rsidRPr="00A62C2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και ψηφιακό </w:t>
            </w:r>
            <w:proofErr w:type="spellStart"/>
            <w:r w:rsidRPr="00A62C2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marketing</w:t>
            </w:r>
            <w:proofErr w:type="spellEnd"/>
          </w:p>
          <w:p w14:paraId="7B2FDE82" w14:textId="77777777" w:rsidR="00A62C29" w:rsidRPr="00A62C29" w:rsidRDefault="00A62C29" w:rsidP="00A62C29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62C2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Τεχνητή νοημοσύνη και </w:t>
            </w:r>
            <w:proofErr w:type="spellStart"/>
            <w:r w:rsidRPr="00A62C2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blockchain</w:t>
            </w:r>
            <w:proofErr w:type="spellEnd"/>
            <w:r w:rsidRPr="00A62C2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σε δημόσιες και ιδιωτικές εφαρμογές</w:t>
            </w:r>
          </w:p>
          <w:p w14:paraId="20FA0ECD" w14:textId="77777777" w:rsidR="00A62C29" w:rsidRPr="00A62C29" w:rsidRDefault="00A62C29" w:rsidP="002E6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</w:p>
          <w:p w14:paraId="09754C63" w14:textId="344A49B2" w:rsidR="002F79CF" w:rsidRPr="00A62C29" w:rsidRDefault="002E6709" w:rsidP="002E6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A62C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Έχουν υποβληθεί – συμμετοχή μέλους ΔΕΠ </w:t>
            </w:r>
          </w:p>
          <w:p w14:paraId="0680F6C2" w14:textId="77777777" w:rsidR="002E6709" w:rsidRPr="002E6709" w:rsidRDefault="002E6709" w:rsidP="002E6709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WiseSafe</w:t>
            </w:r>
            <w:proofErr w:type="spellEnd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– Ανάπτυξη ευφυούς </w:t>
            </w:r>
            <w:proofErr w:type="spellStart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</w:t>
            </w:r>
            <w:proofErr w:type="spellEnd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-συστήματος για ανίχνευση και πρόληψη πυρκαγιών υπαίθρου. </w:t>
            </w:r>
            <w:r w:rsidRPr="002E6709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(Ερευνώ - Καινοτομώ: Παρέμβαση II)</w:t>
            </w:r>
          </w:p>
          <w:p w14:paraId="1C872873" w14:textId="77777777" w:rsidR="002E6709" w:rsidRPr="002E6709" w:rsidRDefault="002E6709" w:rsidP="002E6709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DIGIGOVTWINS</w:t>
            </w:r>
            <w:proofErr w:type="spellEnd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– Ψηφιακοί δίδυμοι για τον μετασχηματισμό σχεδιασμού και διάθεσης δημόσιων υπηρεσιών. </w:t>
            </w:r>
            <w:r w:rsidRPr="002E6709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(Ερευνώ - Καινοτομώ: Παρέμβαση II)</w:t>
            </w:r>
          </w:p>
          <w:p w14:paraId="0827918F" w14:textId="77777777" w:rsidR="002E6709" w:rsidRPr="002E6709" w:rsidRDefault="002E6709" w:rsidP="002E6709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KinAIsis</w:t>
            </w:r>
            <w:proofErr w:type="spellEnd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– Χρήση τεχνητής νοημοσύνης για την υποστήριξη ατόμων με κινητικά προβλήματα. </w:t>
            </w:r>
            <w:r w:rsidRPr="002E6709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(Ερευνώ - Καινοτομώ: Παρέμβαση II)</w:t>
            </w:r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</w:p>
          <w:p w14:paraId="7107BCE4" w14:textId="77777777" w:rsidR="002E6709" w:rsidRDefault="002E6709" w:rsidP="002E6709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Εκπαίδευση σε </w:t>
            </w:r>
            <w:proofErr w:type="spellStart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Deep</w:t>
            </w:r>
            <w:proofErr w:type="spellEnd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Tech</w:t>
            </w:r>
            <w:proofErr w:type="spellEnd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</w:t>
            </w:r>
            <w:r w:rsidRPr="002E6709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>Digital</w:t>
            </w:r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Twin</w:t>
            </w:r>
            <w:proofErr w:type="spellEnd"/>
            <w:r w:rsidRPr="002E67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και Λήψη Αποφάσεων - </w:t>
            </w:r>
            <w:r w:rsidRPr="002E6709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(</w:t>
            </w:r>
            <w:r w:rsidRPr="002E6709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US" w:eastAsia="el-GR"/>
                <w14:ligatures w14:val="none"/>
              </w:rPr>
              <w:t>C</w:t>
            </w:r>
            <w:proofErr w:type="spellStart"/>
            <w:r w:rsidRPr="002E6709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ascade</w:t>
            </w:r>
            <w:proofErr w:type="spellEnd"/>
            <w:r w:rsidRPr="002E6709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2E6709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Funding</w:t>
            </w:r>
            <w:proofErr w:type="spellEnd"/>
            <w:r w:rsidRPr="002E6709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2E6709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Hub</w:t>
            </w:r>
            <w:proofErr w:type="spellEnd"/>
            <w:r w:rsidRPr="002E6709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)</w:t>
            </w:r>
          </w:p>
          <w:p w14:paraId="19B0410C" w14:textId="77777777" w:rsidR="00A62C29" w:rsidRPr="00A62C29" w:rsidRDefault="00A62C29" w:rsidP="002E6709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</w:p>
          <w:p w14:paraId="5F6F0F31" w14:textId="4D729054" w:rsidR="002E6709" w:rsidRPr="00A62C29" w:rsidRDefault="002E6709" w:rsidP="002E670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A62C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Προτεινόμενες προτάσεις υπό διερεύνηση  </w:t>
            </w:r>
          </w:p>
          <w:p w14:paraId="434FA08D" w14:textId="7C5AC23C" w:rsidR="002E6709" w:rsidRPr="002E6709" w:rsidRDefault="002E6709" w:rsidP="002E6709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2E6709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Συμμετοχή στην υποβολή προτάσεων </w:t>
            </w:r>
            <w:r w:rsidRPr="002E6709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US" w:eastAsia="el-GR"/>
                <w14:ligatures w14:val="none"/>
              </w:rPr>
              <w:t>HORIZON</w:t>
            </w:r>
            <w:r w:rsidRPr="002E6709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4</w:t>
            </w:r>
            <w:r w:rsidRPr="002E6709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) και </w:t>
            </w:r>
            <w:r w:rsidRPr="002E6709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US" w:eastAsia="el-GR"/>
                <w14:ligatures w14:val="none"/>
              </w:rPr>
              <w:t>ERASMUS</w:t>
            </w:r>
            <w:r w:rsidRPr="002E6709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+  (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8</w:t>
            </w:r>
            <w:r w:rsidRPr="002E6709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)</w:t>
            </w:r>
          </w:p>
          <w:p w14:paraId="6DEBE62F" w14:textId="1C4576EF" w:rsidR="002E6709" w:rsidRPr="002E6709" w:rsidRDefault="002E6709" w:rsidP="002E6709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2E6709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Έμφυλα</w:t>
            </w:r>
            <w:proofErr w:type="spellEnd"/>
            <w:r w:rsidRPr="002E6709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 ζητήματα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και συμπερίληψη.</w:t>
            </w:r>
          </w:p>
          <w:p w14:paraId="721D355D" w14:textId="4623B4E9" w:rsidR="002E6709" w:rsidRDefault="002E6709" w:rsidP="002E6709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2E6709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Τεχνητή Νοημοσύνη 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και </w:t>
            </w:r>
            <w:r w:rsidRPr="002E6709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 Δίκαιο Πληροφορικής </w:t>
            </w:r>
          </w:p>
          <w:p w14:paraId="1A99C965" w14:textId="41338DF6" w:rsidR="002E6709" w:rsidRPr="002E6709" w:rsidRDefault="002E6709" w:rsidP="002E6709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2E6709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Συμμετοχή σε συνέδρια</w:t>
            </w:r>
          </w:p>
          <w:p w14:paraId="53E49FB8" w14:textId="54BCD410" w:rsidR="002F79CF" w:rsidRPr="002E6709" w:rsidRDefault="002E6709" w:rsidP="002E6709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2E6709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Δημοσιεύσεις σε επιστημονικά περιοδικά </w:t>
            </w:r>
          </w:p>
          <w:p w14:paraId="15103524" w14:textId="77777777" w:rsidR="00A62C29" w:rsidRDefault="00A62C29" w:rsidP="00A6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  <w:p w14:paraId="6E740B3B" w14:textId="78C0BC99" w:rsidR="00A62C29" w:rsidRPr="00A62C29" w:rsidRDefault="00A62C29" w:rsidP="00A62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A62C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Ενίσχυση της διεθνούς παρουσίας του Τμήματος μέσω:</w:t>
            </w:r>
          </w:p>
          <w:p w14:paraId="78E2D0D0" w14:textId="77777777" w:rsidR="00A62C29" w:rsidRPr="00A62C29" w:rsidRDefault="00A62C29" w:rsidP="00A62C29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62C2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Οργάνωσης και </w:t>
            </w:r>
            <w:proofErr w:type="spellStart"/>
            <w:r w:rsidRPr="00A62C2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συνδιοργάνωσης</w:t>
            </w:r>
            <w:proofErr w:type="spellEnd"/>
            <w:r w:rsidRPr="00A62C2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διεθνών συνεδρίων, θερινών σχολείων και εκπαιδευτικών δράσεων</w:t>
            </w:r>
          </w:p>
          <w:p w14:paraId="49A483B0" w14:textId="1428B635" w:rsidR="00A62C29" w:rsidRDefault="00A62C29" w:rsidP="00A62C29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62C2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Συμμετοχής σε διεθνή δίκτυα, </w:t>
            </w:r>
            <w:proofErr w:type="spellStart"/>
            <w:r w:rsidRPr="00A62C2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clusters</w:t>
            </w:r>
            <w:proofErr w:type="spellEnd"/>
            <w:r w:rsidRPr="00A62C2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και </w:t>
            </w:r>
            <w:proofErr w:type="spellStart"/>
            <w:r w:rsidRPr="00A62C2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platforms</w:t>
            </w:r>
            <w:proofErr w:type="spellEnd"/>
            <w:r w:rsidRPr="00A62C2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(π.χ. για έξυπνες πόλεις και περιβάλλον)</w:t>
            </w:r>
          </w:p>
          <w:p w14:paraId="225E84FE" w14:textId="77777777" w:rsidR="00A62C29" w:rsidRDefault="00A62C29" w:rsidP="00A6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  <w:p w14:paraId="477DAFBA" w14:textId="42D5E27C" w:rsidR="00A62C29" w:rsidRPr="00A62C29" w:rsidRDefault="00A62C29" w:rsidP="00A62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A62C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Δημιουργία ή ενίσχυση ερευνητικών εργαστηρίων και υποδομών:</w:t>
            </w:r>
          </w:p>
          <w:p w14:paraId="3BCB4AFC" w14:textId="79D5F22D" w:rsidR="00A62C29" w:rsidRPr="00A62C29" w:rsidRDefault="00A62C29" w:rsidP="00A62C29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62C2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Θεματικό εργαστήριο </w:t>
            </w:r>
            <w:r w:rsidRPr="00A62C29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>e</w:t>
            </w:r>
            <w:r w:rsidRPr="00A62C2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-</w:t>
            </w:r>
            <w:proofErr w:type="spellStart"/>
            <w:r w:rsidRPr="00A62C29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>Bussiness</w:t>
            </w:r>
            <w:proofErr w:type="spellEnd"/>
            <w:r w:rsidRPr="00A62C2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&amp; </w:t>
            </w:r>
            <w:r w:rsidRPr="00A62C29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>Digital</w:t>
            </w:r>
            <w:r w:rsidRPr="00A62C2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A62C29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>Marketing</w:t>
            </w:r>
            <w:r w:rsidRPr="00A62C2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A62C2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(</w:t>
            </w:r>
            <w:proofErr w:type="spellStart"/>
            <w:r w:rsidRPr="00A62C2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EBDM</w:t>
            </w:r>
            <w:proofErr w:type="spellEnd"/>
            <w:r w:rsidRPr="00A62C2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A62C2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Lab</w:t>
            </w:r>
            <w:proofErr w:type="spellEnd"/>
            <w:r w:rsidRPr="00A62C2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)</w:t>
            </w:r>
          </w:p>
          <w:p w14:paraId="01088C47" w14:textId="7644F7CC" w:rsidR="00A62C29" w:rsidRPr="00A62C29" w:rsidRDefault="00A62C29" w:rsidP="00A62C29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62C2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Smart </w:t>
            </w:r>
            <w:proofErr w:type="spellStart"/>
            <w:r w:rsidRPr="00A62C2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Labs</w:t>
            </w:r>
            <w:proofErr w:type="spellEnd"/>
            <w:r w:rsidRPr="00A62C2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και αναβάθμιση εργαστηριακού εξοπλισμού</w:t>
            </w:r>
          </w:p>
          <w:p w14:paraId="7C169C36" w14:textId="02E380EB" w:rsidR="00A62C29" w:rsidRPr="00A62C29" w:rsidRDefault="00A62C29" w:rsidP="00A62C29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62C2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Υποδομές για ανάλυση δεδομένων, ψηφιακά δίδυμα και τεχνολογίες παρακολούθησης</w:t>
            </w:r>
          </w:p>
          <w:p w14:paraId="0AFAB0FC" w14:textId="77777777" w:rsidR="002F79CF" w:rsidRPr="007422FA" w:rsidRDefault="002F79CF" w:rsidP="0074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</w:tbl>
    <w:p w14:paraId="1945FEAB" w14:textId="77777777" w:rsidR="00085423" w:rsidRDefault="00085423"/>
    <w:tbl>
      <w:tblPr>
        <w:tblW w:w="965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</w:tblCellMar>
        <w:tblLook w:val="04A0" w:firstRow="1" w:lastRow="0" w:firstColumn="1" w:lastColumn="0" w:noHBand="0" w:noVBand="1"/>
      </w:tblPr>
      <w:tblGrid>
        <w:gridCol w:w="3038"/>
        <w:gridCol w:w="6620"/>
      </w:tblGrid>
      <w:tr w:rsidR="00C44648" w:rsidRPr="00C44648" w14:paraId="3B7D2568" w14:textId="77777777" w:rsidTr="00160C7C">
        <w:trPr>
          <w:trHeight w:val="450"/>
        </w:trPr>
        <w:tc>
          <w:tcPr>
            <w:tcW w:w="965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938FB4F" w14:textId="4B1E7F90" w:rsidR="00C44648" w:rsidRPr="00C44648" w:rsidRDefault="00C44648" w:rsidP="00C44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ΛΕΙΤΟΥΡΓΙΑ – ΠΡΟΒΛΗΜΑΤΑ- ΛΥΣΕΙΣ ΓΙΑ ΤΟ ΤΜΗΜΑ</w:t>
            </w:r>
          </w:p>
        </w:tc>
      </w:tr>
      <w:tr w:rsidR="007422FA" w:rsidRPr="007422FA" w14:paraId="2070A6F3" w14:textId="77777777" w:rsidTr="00C44648">
        <w:trPr>
          <w:trHeight w:val="450"/>
        </w:trPr>
        <w:tc>
          <w:tcPr>
            <w:tcW w:w="3038" w:type="dxa"/>
            <w:vMerge w:val="restart"/>
            <w:shd w:val="clear" w:color="000000" w:fill="F2F2F2"/>
            <w:vAlign w:val="center"/>
            <w:hideMark/>
          </w:tcPr>
          <w:p w14:paraId="4B10EC89" w14:textId="1B668210" w:rsidR="007422FA" w:rsidRPr="007422FA" w:rsidRDefault="00C44648" w:rsidP="0074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ΕΝ</w:t>
            </w:r>
            <w:r w:rsidR="007422FA" w:rsidRPr="0074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ΤΟΠΙΣΜΟΣ ΠΡΟΒΛΗΜΑΤΩΝ ΛΕΙΤΟΥΡΓΙΑΣ ΤΟΥ </w:t>
            </w:r>
            <w:r w:rsidR="002F79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ΤΜΗΜΑΤΟΣ</w:t>
            </w:r>
          </w:p>
        </w:tc>
        <w:tc>
          <w:tcPr>
            <w:tcW w:w="6620" w:type="dxa"/>
            <w:vMerge w:val="restart"/>
            <w:shd w:val="clear" w:color="auto" w:fill="auto"/>
            <w:vAlign w:val="center"/>
            <w:hideMark/>
          </w:tcPr>
          <w:p w14:paraId="7F87D6E0" w14:textId="77777777" w:rsidR="006A5DDE" w:rsidRPr="006A5DDE" w:rsidRDefault="006A5DDE" w:rsidP="006A5DDE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  <w:p w14:paraId="28D9E0B7" w14:textId="4E5DCCD5" w:rsidR="006A5DDE" w:rsidRPr="006A5DDE" w:rsidRDefault="006A5DDE" w:rsidP="006A5DDE">
            <w:pPr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A5D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Υπερβολικός διοικητικός φόρτος</w:t>
            </w:r>
            <w:r w:rsidRPr="006A5DD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σε σχέση με τον μικρό αριθμό μελών ΔΕΠ, με αποτέλεσμα να περιορίζεται η δυνατότητα ενασχόλησης με ερευνητικές ή στρατηγικές ακαδημαϊκές δράσεις.</w:t>
            </w:r>
          </w:p>
          <w:p w14:paraId="498EA220" w14:textId="77777777" w:rsidR="006A5DDE" w:rsidRPr="006A5DDE" w:rsidRDefault="006A5DDE" w:rsidP="006A5DDE">
            <w:pPr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A5D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Έλλειψη εμπειρίας</w:t>
            </w:r>
            <w:r w:rsidRPr="006A5DD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σε διαδικασίες συγγραφής και υποβολής ερευνητικών προτάσεων, κυρίως για νέα μέλη ΔΕΠ.</w:t>
            </w:r>
          </w:p>
          <w:p w14:paraId="7FEE70B3" w14:textId="77777777" w:rsidR="006A5DDE" w:rsidRPr="006A5DDE" w:rsidRDefault="006A5DDE" w:rsidP="006A5DDE">
            <w:pPr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A5D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Δυσκολία προσέλκυσης υποψηφίων διδακτόρων και </w:t>
            </w:r>
            <w:proofErr w:type="spellStart"/>
            <w:r w:rsidRPr="006A5D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μεταδιδακτόρων</w:t>
            </w:r>
            <w:proofErr w:type="spellEnd"/>
            <w:r w:rsidRPr="006A5DD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, λόγω έλλειψης χρηματοδότησης και θεσμικών εργαλείων.</w:t>
            </w:r>
          </w:p>
          <w:p w14:paraId="79668360" w14:textId="77777777" w:rsidR="006A5DDE" w:rsidRPr="006A5DDE" w:rsidRDefault="006A5DDE" w:rsidP="006A5DDE">
            <w:pPr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A5D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lastRenderedPageBreak/>
              <w:t>Ανεπαρκής εργαστηριακός εξοπλισμός</w:t>
            </w:r>
            <w:r w:rsidRPr="006A5DD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και περιορισμένες υποδομές για την υποστήριξη προηγμένων ερευνητικών δράσεων.</w:t>
            </w:r>
          </w:p>
          <w:p w14:paraId="6CCAFFEB" w14:textId="77777777" w:rsidR="006A5DDE" w:rsidRPr="006A5DDE" w:rsidRDefault="006A5DDE" w:rsidP="006A5DDE">
            <w:pPr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A5D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Έλλειψη εσωτερικής δομής </w:t>
            </w:r>
            <w:proofErr w:type="spellStart"/>
            <w:r w:rsidRPr="006A5D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mentoring</w:t>
            </w:r>
            <w:proofErr w:type="spellEnd"/>
            <w:r w:rsidRPr="006A5DD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και συντονισμού για την ερευνητική και εκπαιδευτική στρατηγική του Τμήματος.</w:t>
            </w:r>
          </w:p>
          <w:p w14:paraId="42C8D8ED" w14:textId="77777777" w:rsidR="006A5DDE" w:rsidRDefault="006A5DDE" w:rsidP="006A5DDE">
            <w:pPr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A5D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Περιορισμένη οργανωτική υποστήριξη</w:t>
            </w:r>
            <w:r w:rsidRPr="006A5DD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για διεθνείς συνεργασίες και συμμετοχή σε διεθνείς προσκλήσεις.</w:t>
            </w:r>
          </w:p>
          <w:p w14:paraId="6DBB8803" w14:textId="77777777" w:rsidR="006A5DDE" w:rsidRPr="006A5DDE" w:rsidRDefault="006A5DDE" w:rsidP="006A5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  <w:p w14:paraId="634F10DE" w14:textId="69D96F80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202C626D" w14:textId="77777777" w:rsidTr="00C44648">
        <w:trPr>
          <w:trHeight w:val="450"/>
        </w:trPr>
        <w:tc>
          <w:tcPr>
            <w:tcW w:w="3038" w:type="dxa"/>
            <w:vMerge/>
            <w:vAlign w:val="center"/>
            <w:hideMark/>
          </w:tcPr>
          <w:p w14:paraId="1CC16D41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vAlign w:val="center"/>
            <w:hideMark/>
          </w:tcPr>
          <w:p w14:paraId="43891A33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0CC815C7" w14:textId="77777777" w:rsidTr="00C44648">
        <w:trPr>
          <w:trHeight w:val="450"/>
        </w:trPr>
        <w:tc>
          <w:tcPr>
            <w:tcW w:w="3038" w:type="dxa"/>
            <w:vMerge/>
            <w:vAlign w:val="center"/>
            <w:hideMark/>
          </w:tcPr>
          <w:p w14:paraId="61C8C1A4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vAlign w:val="center"/>
            <w:hideMark/>
          </w:tcPr>
          <w:p w14:paraId="6DB9ACCF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05D7BAD6" w14:textId="77777777" w:rsidTr="00C44648">
        <w:trPr>
          <w:trHeight w:val="450"/>
        </w:trPr>
        <w:tc>
          <w:tcPr>
            <w:tcW w:w="3038" w:type="dxa"/>
            <w:vMerge/>
            <w:vAlign w:val="center"/>
            <w:hideMark/>
          </w:tcPr>
          <w:p w14:paraId="72F834A1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vAlign w:val="center"/>
            <w:hideMark/>
          </w:tcPr>
          <w:p w14:paraId="3707ED50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527C603F" w14:textId="77777777" w:rsidTr="00C44648">
        <w:trPr>
          <w:trHeight w:val="450"/>
        </w:trPr>
        <w:tc>
          <w:tcPr>
            <w:tcW w:w="3038" w:type="dxa"/>
            <w:vMerge/>
            <w:vAlign w:val="center"/>
            <w:hideMark/>
          </w:tcPr>
          <w:p w14:paraId="402745AF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vAlign w:val="center"/>
            <w:hideMark/>
          </w:tcPr>
          <w:p w14:paraId="3DA92F47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38C08D12" w14:textId="77777777" w:rsidTr="00C44648">
        <w:trPr>
          <w:trHeight w:val="450"/>
        </w:trPr>
        <w:tc>
          <w:tcPr>
            <w:tcW w:w="3038" w:type="dxa"/>
            <w:vMerge/>
            <w:vAlign w:val="center"/>
            <w:hideMark/>
          </w:tcPr>
          <w:p w14:paraId="08852F13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vAlign w:val="center"/>
            <w:hideMark/>
          </w:tcPr>
          <w:p w14:paraId="786BABBD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543A1992" w14:textId="77777777" w:rsidTr="00C44648">
        <w:trPr>
          <w:trHeight w:val="600"/>
        </w:trPr>
        <w:tc>
          <w:tcPr>
            <w:tcW w:w="3038" w:type="dxa"/>
            <w:vMerge w:val="restart"/>
            <w:shd w:val="clear" w:color="000000" w:fill="F2F2F2"/>
            <w:vAlign w:val="center"/>
            <w:hideMark/>
          </w:tcPr>
          <w:p w14:paraId="4DF0B1D2" w14:textId="677256D5" w:rsidR="007422FA" w:rsidRPr="007422FA" w:rsidRDefault="007422FA" w:rsidP="0074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4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ΠΡΟΤΑΣΕΙΣ ΒΕΛΤΙΩΣΗΣ ΠΟΙΟΤΗΤΑΣ ΛΕΙΤΟΥΡΓΙΑΣ ΤΟΥ </w:t>
            </w:r>
            <w:r w:rsidR="002F79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ΤΜΗΜΑΤΟΣ</w:t>
            </w:r>
          </w:p>
        </w:tc>
        <w:tc>
          <w:tcPr>
            <w:tcW w:w="6620" w:type="dxa"/>
            <w:vMerge w:val="restart"/>
            <w:shd w:val="clear" w:color="auto" w:fill="auto"/>
            <w:vAlign w:val="center"/>
            <w:hideMark/>
          </w:tcPr>
          <w:p w14:paraId="4C6D2EBD" w14:textId="77777777" w:rsidR="006A5DDE" w:rsidRPr="006A5DDE" w:rsidRDefault="006A5DDE" w:rsidP="006A5DDE">
            <w:pPr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A5D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Ενίσχυση του ανθρώπινου δυναμικού</w:t>
            </w:r>
            <w:r w:rsidRPr="006A5DD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, με στόχο τη μείωση του διοικητικού φόρτου των μελών ΔΕΠ και την υποστήριξη της συμμετοχής τους σε ερευνητικά έργα.</w:t>
            </w:r>
          </w:p>
          <w:p w14:paraId="13A6E87F" w14:textId="77777777" w:rsidR="006A5DDE" w:rsidRPr="006A5DDE" w:rsidRDefault="006A5DDE" w:rsidP="006A5DDE">
            <w:pPr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A5D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Δημιουργία θεσμικού πλαισίου </w:t>
            </w:r>
            <w:proofErr w:type="spellStart"/>
            <w:r w:rsidRPr="006A5D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mentoring</w:t>
            </w:r>
            <w:proofErr w:type="spellEnd"/>
            <w:r w:rsidRPr="006A5DD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για την υποστήριξη νέων μελών ΔΕΠ στην υποβολή προτάσεων και στην ερευνητική τους ανάπτυξη.</w:t>
            </w:r>
          </w:p>
          <w:p w14:paraId="05320FD4" w14:textId="77777777" w:rsidR="006A5DDE" w:rsidRPr="006A5DDE" w:rsidRDefault="006A5DDE" w:rsidP="006A5DDE">
            <w:pPr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A5D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Παροχή χρηματοδότησης (μέσω ΕΛΚΕ ή ειδικών προγραμμάτων)</w:t>
            </w:r>
            <w:r w:rsidRPr="006A5DD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για την προσέλκυση υποψηφίων διδακτόρων και </w:t>
            </w:r>
            <w:proofErr w:type="spellStart"/>
            <w:r w:rsidRPr="006A5DD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μεταδιδακτόρων</w:t>
            </w:r>
            <w:proofErr w:type="spellEnd"/>
            <w:r w:rsidRPr="006A5DD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στο Τμήμα.</w:t>
            </w:r>
          </w:p>
          <w:p w14:paraId="6C95FAA0" w14:textId="77777777" w:rsidR="006A5DDE" w:rsidRPr="006A5DDE" w:rsidRDefault="006A5DDE" w:rsidP="006A5DDE">
            <w:pPr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A5D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Αναβάθμιση του υλικοτεχνικού εξοπλισμού</w:t>
            </w:r>
            <w:r w:rsidRPr="006A5DD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και δημιουργία θεματικών εργαστηρίων (π.χ. Smart </w:t>
            </w:r>
            <w:proofErr w:type="spellStart"/>
            <w:r w:rsidRPr="006A5DD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Labs</w:t>
            </w:r>
            <w:proofErr w:type="spellEnd"/>
            <w:r w:rsidRPr="006A5DD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</w:t>
            </w:r>
            <w:proofErr w:type="spellStart"/>
            <w:r w:rsidRPr="006A5DD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EBDM</w:t>
            </w:r>
            <w:proofErr w:type="spellEnd"/>
            <w:r w:rsidRPr="006A5DD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6A5DD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Lab</w:t>
            </w:r>
            <w:proofErr w:type="spellEnd"/>
            <w:r w:rsidRPr="006A5DD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) για την ενίσχυση της ερευνητικής υποδομής.</w:t>
            </w:r>
          </w:p>
          <w:p w14:paraId="50BCB852" w14:textId="77777777" w:rsidR="006A5DDE" w:rsidRPr="006A5DDE" w:rsidRDefault="006A5DDE" w:rsidP="006A5DDE">
            <w:pPr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A5D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Καθιέρωση ετήσιου προγραμματισμού έρευνας και δράσεων εξωστρέφειας</w:t>
            </w:r>
            <w:r w:rsidRPr="006A5DD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, ώστε να καλλιεργείται κοινός προσανατολισμός.</w:t>
            </w:r>
          </w:p>
          <w:p w14:paraId="72F806B7" w14:textId="77777777" w:rsidR="006A5DDE" w:rsidRPr="006A5DDE" w:rsidRDefault="006A5DDE" w:rsidP="006A5DDE">
            <w:pPr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A5D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Ανάπτυξη εσωτερικών διαδικασιών υποστήριξης διεθνούς συνεργασίας</w:t>
            </w:r>
            <w:r w:rsidRPr="006A5DD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με αξιοποίηση υπαρχουσών δικτυώσεων και συμμετοχή σε διεθνή θεσμικά </w:t>
            </w:r>
            <w:proofErr w:type="spellStart"/>
            <w:r w:rsidRPr="006A5DD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fora</w:t>
            </w:r>
            <w:proofErr w:type="spellEnd"/>
            <w:r w:rsidRPr="006A5DD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.</w:t>
            </w:r>
          </w:p>
          <w:p w14:paraId="25E2ADAB" w14:textId="4AB762BF" w:rsidR="00FA217D" w:rsidRPr="00FA217D" w:rsidRDefault="00FA217D" w:rsidP="00FA2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3E1E006F" w14:textId="77777777" w:rsidTr="00C44648">
        <w:trPr>
          <w:trHeight w:val="450"/>
        </w:trPr>
        <w:tc>
          <w:tcPr>
            <w:tcW w:w="3038" w:type="dxa"/>
            <w:vMerge/>
            <w:vAlign w:val="center"/>
            <w:hideMark/>
          </w:tcPr>
          <w:p w14:paraId="53F3E695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vAlign w:val="center"/>
            <w:hideMark/>
          </w:tcPr>
          <w:p w14:paraId="4EE1B539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4B245590" w14:textId="77777777" w:rsidTr="00C44648">
        <w:trPr>
          <w:trHeight w:val="450"/>
        </w:trPr>
        <w:tc>
          <w:tcPr>
            <w:tcW w:w="3038" w:type="dxa"/>
            <w:vMerge/>
            <w:vAlign w:val="center"/>
            <w:hideMark/>
          </w:tcPr>
          <w:p w14:paraId="20037532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vAlign w:val="center"/>
            <w:hideMark/>
          </w:tcPr>
          <w:p w14:paraId="3FB3D4F5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1B24D135" w14:textId="77777777" w:rsidTr="00C44648">
        <w:trPr>
          <w:trHeight w:val="450"/>
        </w:trPr>
        <w:tc>
          <w:tcPr>
            <w:tcW w:w="3038" w:type="dxa"/>
            <w:vMerge/>
            <w:vAlign w:val="center"/>
            <w:hideMark/>
          </w:tcPr>
          <w:p w14:paraId="4BF355BF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vAlign w:val="center"/>
            <w:hideMark/>
          </w:tcPr>
          <w:p w14:paraId="512D5175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4A3BE5A7" w14:textId="77777777" w:rsidTr="00C44648">
        <w:trPr>
          <w:trHeight w:val="450"/>
        </w:trPr>
        <w:tc>
          <w:tcPr>
            <w:tcW w:w="3038" w:type="dxa"/>
            <w:vMerge/>
            <w:vAlign w:val="center"/>
            <w:hideMark/>
          </w:tcPr>
          <w:p w14:paraId="6E7AA702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vAlign w:val="center"/>
            <w:hideMark/>
          </w:tcPr>
          <w:p w14:paraId="7265DFE0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6A4AEA08" w14:textId="77777777" w:rsidTr="00C44648">
        <w:trPr>
          <w:trHeight w:val="450"/>
        </w:trPr>
        <w:tc>
          <w:tcPr>
            <w:tcW w:w="3038" w:type="dxa"/>
            <w:vMerge/>
            <w:vAlign w:val="center"/>
            <w:hideMark/>
          </w:tcPr>
          <w:p w14:paraId="76E625CF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vAlign w:val="center"/>
            <w:hideMark/>
          </w:tcPr>
          <w:p w14:paraId="764576D9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71D5E381" w14:textId="77777777" w:rsidTr="00C44648">
        <w:trPr>
          <w:trHeight w:val="2670"/>
        </w:trPr>
        <w:tc>
          <w:tcPr>
            <w:tcW w:w="3038" w:type="dxa"/>
            <w:vMerge/>
            <w:vAlign w:val="center"/>
            <w:hideMark/>
          </w:tcPr>
          <w:p w14:paraId="57012E97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vAlign w:val="center"/>
            <w:hideMark/>
          </w:tcPr>
          <w:p w14:paraId="63653018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</w:tbl>
    <w:p w14:paraId="50A37C84" w14:textId="77777777" w:rsidR="00A70DD3" w:rsidRPr="00E41434" w:rsidRDefault="00A70DD3" w:rsidP="00CB77EE">
      <w:pPr>
        <w:jc w:val="both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70DD3" w:rsidRPr="00E41434" w:rsidSect="00604588">
      <w:pgSz w:w="11906" w:h="16838"/>
      <w:pgMar w:top="567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ACD23B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44263549" o:spid="_x0000_i1025" type="#_x0000_t75" style="width:11.15pt;height:11.15pt;visibility:visible;mso-wrap-style:square">
            <v:imagedata r:id="rId1" o:title=""/>
          </v:shape>
        </w:pict>
      </mc:Choice>
      <mc:Fallback>
        <w:drawing>
          <wp:inline distT="0" distB="0" distL="0" distR="0" wp14:anchorId="6E81E580" wp14:editId="084E62A1">
            <wp:extent cx="141605" cy="141605"/>
            <wp:effectExtent l="0" t="0" r="0" b="0"/>
            <wp:docPr id="244263549" name="Εικόνα 244263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F13376"/>
    <w:multiLevelType w:val="multilevel"/>
    <w:tmpl w:val="E26C07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A253D"/>
    <w:multiLevelType w:val="hybridMultilevel"/>
    <w:tmpl w:val="B11894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32547"/>
    <w:multiLevelType w:val="multilevel"/>
    <w:tmpl w:val="9252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FA3814"/>
    <w:multiLevelType w:val="multilevel"/>
    <w:tmpl w:val="4470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4E490F"/>
    <w:multiLevelType w:val="multilevel"/>
    <w:tmpl w:val="FDF6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036720"/>
    <w:multiLevelType w:val="hybridMultilevel"/>
    <w:tmpl w:val="F8B493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130E7"/>
    <w:multiLevelType w:val="multilevel"/>
    <w:tmpl w:val="830CD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B005C"/>
    <w:multiLevelType w:val="multilevel"/>
    <w:tmpl w:val="0108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770393"/>
    <w:multiLevelType w:val="hybridMultilevel"/>
    <w:tmpl w:val="AFF4A5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527DE"/>
    <w:multiLevelType w:val="multilevel"/>
    <w:tmpl w:val="7370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0328B1"/>
    <w:multiLevelType w:val="multilevel"/>
    <w:tmpl w:val="96AE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674C57"/>
    <w:multiLevelType w:val="hybridMultilevel"/>
    <w:tmpl w:val="D7649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108C9"/>
    <w:multiLevelType w:val="hybridMultilevel"/>
    <w:tmpl w:val="50AC5B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6DB4"/>
    <w:multiLevelType w:val="hybridMultilevel"/>
    <w:tmpl w:val="E79CD1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C0B39"/>
    <w:multiLevelType w:val="multilevel"/>
    <w:tmpl w:val="8246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37288E"/>
    <w:multiLevelType w:val="hybridMultilevel"/>
    <w:tmpl w:val="1164AD48"/>
    <w:lvl w:ilvl="0" w:tplc="5C2C99E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F74EF"/>
    <w:multiLevelType w:val="hybridMultilevel"/>
    <w:tmpl w:val="A2F872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93BE8"/>
    <w:multiLevelType w:val="multilevel"/>
    <w:tmpl w:val="0CE6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0577B9"/>
    <w:multiLevelType w:val="multilevel"/>
    <w:tmpl w:val="67DA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0E4191"/>
    <w:multiLevelType w:val="multilevel"/>
    <w:tmpl w:val="4624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CE6181"/>
    <w:multiLevelType w:val="multilevel"/>
    <w:tmpl w:val="A5289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A4713D"/>
    <w:multiLevelType w:val="multilevel"/>
    <w:tmpl w:val="DF3A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BE4E6F"/>
    <w:multiLevelType w:val="multilevel"/>
    <w:tmpl w:val="700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DD3A2D"/>
    <w:multiLevelType w:val="hybridMultilevel"/>
    <w:tmpl w:val="F9E447E4"/>
    <w:lvl w:ilvl="0" w:tplc="5C2C99E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0006E"/>
    <w:multiLevelType w:val="multilevel"/>
    <w:tmpl w:val="796E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0E2CE9"/>
    <w:multiLevelType w:val="multilevel"/>
    <w:tmpl w:val="60146B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34379E"/>
    <w:multiLevelType w:val="multilevel"/>
    <w:tmpl w:val="C6A2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DF483D"/>
    <w:multiLevelType w:val="hybridMultilevel"/>
    <w:tmpl w:val="1F964308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42283"/>
    <w:multiLevelType w:val="hybridMultilevel"/>
    <w:tmpl w:val="7B0E2E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E0888"/>
    <w:multiLevelType w:val="hybridMultilevel"/>
    <w:tmpl w:val="E89ADD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621C9C">
      <w:start w:val="6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46550"/>
    <w:multiLevelType w:val="multilevel"/>
    <w:tmpl w:val="E782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FB0200"/>
    <w:multiLevelType w:val="hybridMultilevel"/>
    <w:tmpl w:val="11425B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05D25"/>
    <w:multiLevelType w:val="multilevel"/>
    <w:tmpl w:val="22BC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867661"/>
    <w:multiLevelType w:val="multilevel"/>
    <w:tmpl w:val="898A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1717D1"/>
    <w:multiLevelType w:val="multilevel"/>
    <w:tmpl w:val="9E62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D21EA7"/>
    <w:multiLevelType w:val="multilevel"/>
    <w:tmpl w:val="41B8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8270987">
    <w:abstractNumId w:val="27"/>
  </w:num>
  <w:num w:numId="2" w16cid:durableId="494928161">
    <w:abstractNumId w:val="31"/>
  </w:num>
  <w:num w:numId="3" w16cid:durableId="177815158">
    <w:abstractNumId w:val="28"/>
  </w:num>
  <w:num w:numId="4" w16cid:durableId="1251508162">
    <w:abstractNumId w:val="5"/>
  </w:num>
  <w:num w:numId="5" w16cid:durableId="956830969">
    <w:abstractNumId w:val="20"/>
  </w:num>
  <w:num w:numId="6" w16cid:durableId="261302965">
    <w:abstractNumId w:val="3"/>
  </w:num>
  <w:num w:numId="7" w16cid:durableId="1428766125">
    <w:abstractNumId w:val="10"/>
  </w:num>
  <w:num w:numId="8" w16cid:durableId="1484851146">
    <w:abstractNumId w:val="19"/>
  </w:num>
  <w:num w:numId="9" w16cid:durableId="2056855093">
    <w:abstractNumId w:val="32"/>
  </w:num>
  <w:num w:numId="10" w16cid:durableId="28840515">
    <w:abstractNumId w:val="35"/>
  </w:num>
  <w:num w:numId="11" w16cid:durableId="1750032327">
    <w:abstractNumId w:val="18"/>
  </w:num>
  <w:num w:numId="12" w16cid:durableId="974023995">
    <w:abstractNumId w:val="14"/>
  </w:num>
  <w:num w:numId="13" w16cid:durableId="1750079928">
    <w:abstractNumId w:val="29"/>
  </w:num>
  <w:num w:numId="14" w16cid:durableId="942762129">
    <w:abstractNumId w:val="22"/>
  </w:num>
  <w:num w:numId="15" w16cid:durableId="490996399">
    <w:abstractNumId w:val="9"/>
  </w:num>
  <w:num w:numId="16" w16cid:durableId="748504559">
    <w:abstractNumId w:val="8"/>
  </w:num>
  <w:num w:numId="17" w16cid:durableId="740323943">
    <w:abstractNumId w:val="11"/>
  </w:num>
  <w:num w:numId="18" w16cid:durableId="27293627">
    <w:abstractNumId w:val="1"/>
  </w:num>
  <w:num w:numId="19" w16cid:durableId="209418512">
    <w:abstractNumId w:val="12"/>
  </w:num>
  <w:num w:numId="20" w16cid:durableId="730732078">
    <w:abstractNumId w:val="34"/>
  </w:num>
  <w:num w:numId="21" w16cid:durableId="2060550007">
    <w:abstractNumId w:val="7"/>
  </w:num>
  <w:num w:numId="22" w16cid:durableId="1764717758">
    <w:abstractNumId w:val="17"/>
  </w:num>
  <w:num w:numId="23" w16cid:durableId="939220060">
    <w:abstractNumId w:val="33"/>
  </w:num>
  <w:num w:numId="24" w16cid:durableId="281346857">
    <w:abstractNumId w:val="4"/>
  </w:num>
  <w:num w:numId="25" w16cid:durableId="1850412831">
    <w:abstractNumId w:val="15"/>
  </w:num>
  <w:num w:numId="26" w16cid:durableId="182403202">
    <w:abstractNumId w:val="30"/>
  </w:num>
  <w:num w:numId="27" w16cid:durableId="473376147">
    <w:abstractNumId w:val="13"/>
  </w:num>
  <w:num w:numId="28" w16cid:durableId="529102292">
    <w:abstractNumId w:val="2"/>
  </w:num>
  <w:num w:numId="29" w16cid:durableId="1597901225">
    <w:abstractNumId w:val="16"/>
  </w:num>
  <w:num w:numId="30" w16cid:durableId="1931810035">
    <w:abstractNumId w:val="6"/>
  </w:num>
  <w:num w:numId="31" w16cid:durableId="600600832">
    <w:abstractNumId w:val="23"/>
  </w:num>
  <w:num w:numId="32" w16cid:durableId="1844665317">
    <w:abstractNumId w:val="26"/>
  </w:num>
  <w:num w:numId="33" w16cid:durableId="492797808">
    <w:abstractNumId w:val="21"/>
  </w:num>
  <w:num w:numId="34" w16cid:durableId="80177141">
    <w:abstractNumId w:val="24"/>
  </w:num>
  <w:num w:numId="35" w16cid:durableId="763914689">
    <w:abstractNumId w:val="0"/>
  </w:num>
  <w:num w:numId="36" w16cid:durableId="16011843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86"/>
    <w:rsid w:val="00002FCF"/>
    <w:rsid w:val="00085423"/>
    <w:rsid w:val="00086F18"/>
    <w:rsid w:val="00160C7C"/>
    <w:rsid w:val="00197386"/>
    <w:rsid w:val="002D09B6"/>
    <w:rsid w:val="002E6709"/>
    <w:rsid w:val="002F79CF"/>
    <w:rsid w:val="003D7C71"/>
    <w:rsid w:val="004977B9"/>
    <w:rsid w:val="00510BAA"/>
    <w:rsid w:val="00546AD8"/>
    <w:rsid w:val="00584AA9"/>
    <w:rsid w:val="00604588"/>
    <w:rsid w:val="006A5DDE"/>
    <w:rsid w:val="006E4D61"/>
    <w:rsid w:val="007422FA"/>
    <w:rsid w:val="00840D9C"/>
    <w:rsid w:val="0086698F"/>
    <w:rsid w:val="009A3859"/>
    <w:rsid w:val="009B234B"/>
    <w:rsid w:val="00A55D26"/>
    <w:rsid w:val="00A62C29"/>
    <w:rsid w:val="00A70DD3"/>
    <w:rsid w:val="00AB46D5"/>
    <w:rsid w:val="00BA65E7"/>
    <w:rsid w:val="00BC1914"/>
    <w:rsid w:val="00C44648"/>
    <w:rsid w:val="00CB77EE"/>
    <w:rsid w:val="00DB2D1D"/>
    <w:rsid w:val="00DE5B63"/>
    <w:rsid w:val="00E2220F"/>
    <w:rsid w:val="00E41434"/>
    <w:rsid w:val="00E44903"/>
    <w:rsid w:val="00EA35F6"/>
    <w:rsid w:val="00FA217D"/>
    <w:rsid w:val="00FB7FA2"/>
    <w:rsid w:val="00FC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AFC3"/>
  <w15:chartTrackingRefBased/>
  <w15:docId w15:val="{1192E2AE-6E33-4780-876B-8BB87CA2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DDE"/>
  </w:style>
  <w:style w:type="paragraph" w:styleId="1">
    <w:name w:val="heading 1"/>
    <w:basedOn w:val="a"/>
    <w:next w:val="a"/>
    <w:link w:val="1Char"/>
    <w:uiPriority w:val="9"/>
    <w:qFormat/>
    <w:rsid w:val="001973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97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973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97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973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973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973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973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973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973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973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973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9738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9738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9738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9738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9738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973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973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97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973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97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97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9738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9738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9738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973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9738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973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1731</Words>
  <Characters>11983</Characters>
  <Application>Microsoft Office Word</Application>
  <DocSecurity>0</DocSecurity>
  <Lines>254</Lines>
  <Paragraphs>116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ΕΛΙΣΑΙΟΥ ΑΝΑΣΤΑΣΙΑ</dc:creator>
  <cp:keywords/>
  <dc:description/>
  <cp:lastModifiedBy>ΑΝΤΩΝΙΑΔΗΣ ΙΩΑΝΝΗΣ</cp:lastModifiedBy>
  <cp:revision>7</cp:revision>
  <dcterms:created xsi:type="dcterms:W3CDTF">2025-04-07T16:40:00Z</dcterms:created>
  <dcterms:modified xsi:type="dcterms:W3CDTF">2025-04-07T18:17:00Z</dcterms:modified>
</cp:coreProperties>
</file>